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C03" w:rsidRDefault="00757BF0" w:rsidP="003C5CC5">
      <w:pPr>
        <w:ind w:firstLine="720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-114300</wp:posOffset>
            </wp:positionV>
            <wp:extent cx="485775" cy="605790"/>
            <wp:effectExtent l="0" t="0" r="9525" b="381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7D21" w:rsidRPr="00457D21" w:rsidRDefault="00457D21" w:rsidP="003C5CC5">
      <w:pPr>
        <w:ind w:firstLine="720"/>
        <w:jc w:val="center"/>
        <w:rPr>
          <w:b/>
          <w:bCs/>
        </w:rPr>
      </w:pPr>
    </w:p>
    <w:p w:rsidR="00E9124B" w:rsidRPr="003C5CC5" w:rsidRDefault="004C0268" w:rsidP="004C0268">
      <w:pPr>
        <w:tabs>
          <w:tab w:val="left" w:pos="1100"/>
        </w:tabs>
        <w:ind w:firstLine="709"/>
        <w:rPr>
          <w:rFonts w:cs="Arial"/>
          <w:bCs/>
        </w:rPr>
      </w:pPr>
      <w:r>
        <w:rPr>
          <w:rFonts w:cs="Arial"/>
          <w:bCs/>
        </w:rPr>
        <w:tab/>
        <w:t>ПРОЕКТ</w:t>
      </w:r>
    </w:p>
    <w:p w:rsidR="006729F9" w:rsidRPr="003C5CC5" w:rsidRDefault="006729F9" w:rsidP="003C5CC5">
      <w:pPr>
        <w:ind w:firstLine="709"/>
        <w:jc w:val="center"/>
        <w:rPr>
          <w:rFonts w:cs="Arial"/>
          <w:bCs/>
        </w:rPr>
      </w:pPr>
      <w:r w:rsidRPr="003C5CC5">
        <w:rPr>
          <w:rFonts w:cs="Arial"/>
          <w:bCs/>
        </w:rPr>
        <w:t>СОВЕТ НАРОДНЫХ ДЕПУТАТОВ</w:t>
      </w:r>
    </w:p>
    <w:p w:rsidR="006729F9" w:rsidRPr="003C5CC5" w:rsidRDefault="006729F9" w:rsidP="003C5CC5">
      <w:pPr>
        <w:ind w:firstLine="709"/>
        <w:jc w:val="center"/>
        <w:rPr>
          <w:rFonts w:cs="Arial"/>
          <w:bCs/>
        </w:rPr>
      </w:pPr>
      <w:r w:rsidRPr="003C5CC5">
        <w:rPr>
          <w:rFonts w:cs="Arial"/>
          <w:bCs/>
        </w:rPr>
        <w:t>ПОДГОРЕНСКОГО МУНИЦИПАЛЬНОГО РАЙОНА</w:t>
      </w:r>
    </w:p>
    <w:p w:rsidR="006729F9" w:rsidRPr="003C5CC5" w:rsidRDefault="006729F9" w:rsidP="003C5CC5">
      <w:pPr>
        <w:pStyle w:val="ConsTitle"/>
        <w:widowControl/>
        <w:ind w:right="0" w:firstLine="709"/>
        <w:jc w:val="center"/>
        <w:rPr>
          <w:b w:val="0"/>
          <w:sz w:val="24"/>
          <w:szCs w:val="24"/>
        </w:rPr>
      </w:pPr>
      <w:r w:rsidRPr="003C5CC5">
        <w:rPr>
          <w:b w:val="0"/>
          <w:sz w:val="24"/>
          <w:szCs w:val="24"/>
        </w:rPr>
        <w:t>ВОРОНЕЖСКОЙ ОБЛАСТИ</w:t>
      </w:r>
    </w:p>
    <w:p w:rsidR="006729F9" w:rsidRPr="003C5CC5" w:rsidRDefault="006729F9" w:rsidP="003C5CC5">
      <w:pPr>
        <w:pStyle w:val="ConsTitle"/>
        <w:widowControl/>
        <w:ind w:right="0" w:firstLine="709"/>
        <w:jc w:val="center"/>
        <w:rPr>
          <w:b w:val="0"/>
          <w:sz w:val="24"/>
          <w:szCs w:val="24"/>
        </w:rPr>
      </w:pPr>
    </w:p>
    <w:p w:rsidR="006729F9" w:rsidRPr="003C5CC5" w:rsidRDefault="006729F9" w:rsidP="003C5CC5">
      <w:pPr>
        <w:pStyle w:val="ConsTitle"/>
        <w:widowControl/>
        <w:ind w:right="0" w:firstLine="709"/>
        <w:jc w:val="center"/>
        <w:rPr>
          <w:b w:val="0"/>
          <w:sz w:val="24"/>
          <w:szCs w:val="24"/>
        </w:rPr>
      </w:pPr>
      <w:r w:rsidRPr="003C5CC5">
        <w:rPr>
          <w:b w:val="0"/>
          <w:sz w:val="24"/>
          <w:szCs w:val="24"/>
        </w:rPr>
        <w:t>РЕШЕНИЕ</w:t>
      </w:r>
    </w:p>
    <w:p w:rsidR="007A0B88" w:rsidRPr="003C5CC5" w:rsidRDefault="007A0B88" w:rsidP="003C5CC5">
      <w:pPr>
        <w:ind w:firstLine="709"/>
        <w:jc w:val="center"/>
        <w:rPr>
          <w:rFonts w:cs="Arial"/>
        </w:rPr>
      </w:pPr>
    </w:p>
    <w:p w:rsidR="00FF0511" w:rsidRPr="003C5CC5" w:rsidRDefault="00FF0511" w:rsidP="003C5CC5">
      <w:pPr>
        <w:ind w:firstLine="709"/>
        <w:rPr>
          <w:rFonts w:cs="Arial"/>
        </w:rPr>
      </w:pPr>
    </w:p>
    <w:p w:rsidR="006729F9" w:rsidRPr="003C5CC5" w:rsidRDefault="00104805" w:rsidP="003C5CC5">
      <w:pPr>
        <w:ind w:firstLine="709"/>
        <w:rPr>
          <w:rFonts w:cs="Arial"/>
          <w:bCs/>
          <w:u w:val="single"/>
        </w:rPr>
      </w:pPr>
      <w:r w:rsidRPr="003C5CC5">
        <w:rPr>
          <w:rFonts w:cs="Arial"/>
          <w:bCs/>
          <w:u w:val="single"/>
        </w:rPr>
        <w:t>о</w:t>
      </w:r>
      <w:r w:rsidR="006729F9" w:rsidRPr="003C5CC5">
        <w:rPr>
          <w:rFonts w:cs="Arial"/>
          <w:bCs/>
          <w:u w:val="single"/>
        </w:rPr>
        <w:t>т</w:t>
      </w:r>
      <w:r w:rsidR="006568C2" w:rsidRPr="003C5CC5">
        <w:rPr>
          <w:rFonts w:cs="Arial"/>
          <w:bCs/>
          <w:u w:val="single"/>
        </w:rPr>
        <w:t xml:space="preserve"> </w:t>
      </w:r>
      <w:r w:rsidR="004B1824" w:rsidRPr="003C5CC5">
        <w:rPr>
          <w:rFonts w:cs="Arial"/>
          <w:bCs/>
          <w:u w:val="single"/>
        </w:rPr>
        <w:t>27 декабря</w:t>
      </w:r>
      <w:r w:rsidR="00A63995" w:rsidRPr="003C5CC5">
        <w:rPr>
          <w:rFonts w:cs="Arial"/>
          <w:bCs/>
          <w:u w:val="single"/>
        </w:rPr>
        <w:t>20</w:t>
      </w:r>
      <w:r w:rsidR="002972E1" w:rsidRPr="003C5CC5">
        <w:rPr>
          <w:rFonts w:cs="Arial"/>
          <w:bCs/>
          <w:u w:val="single"/>
        </w:rPr>
        <w:t>2</w:t>
      </w:r>
      <w:r w:rsidR="00700FF4" w:rsidRPr="003C5CC5">
        <w:rPr>
          <w:rFonts w:cs="Arial"/>
          <w:bCs/>
          <w:u w:val="single"/>
        </w:rPr>
        <w:t>1</w:t>
      </w:r>
      <w:r w:rsidR="006729F9" w:rsidRPr="003C5CC5">
        <w:rPr>
          <w:rFonts w:cs="Arial"/>
          <w:bCs/>
          <w:u w:val="single"/>
        </w:rPr>
        <w:t xml:space="preserve"> года</w:t>
      </w:r>
      <w:r w:rsidR="003A06CF" w:rsidRPr="003C5CC5">
        <w:rPr>
          <w:rFonts w:cs="Arial"/>
          <w:bCs/>
          <w:u w:val="single"/>
        </w:rPr>
        <w:t>№</w:t>
      </w:r>
      <w:r w:rsidR="004B1824" w:rsidRPr="003C5CC5">
        <w:rPr>
          <w:rFonts w:cs="Arial"/>
          <w:bCs/>
          <w:u w:val="single"/>
        </w:rPr>
        <w:t xml:space="preserve"> 48</w:t>
      </w:r>
    </w:p>
    <w:p w:rsidR="006729F9" w:rsidRPr="003C5CC5" w:rsidRDefault="006729F9" w:rsidP="003C5CC5">
      <w:pPr>
        <w:ind w:firstLine="709"/>
        <w:rPr>
          <w:rFonts w:cs="Arial"/>
          <w:bCs/>
        </w:rPr>
      </w:pPr>
      <w:r w:rsidRPr="003C5CC5">
        <w:rPr>
          <w:rFonts w:cs="Arial"/>
          <w:bCs/>
        </w:rPr>
        <w:t>пгт. Подгоренский</w:t>
      </w:r>
    </w:p>
    <w:p w:rsidR="00307703" w:rsidRPr="004C0268" w:rsidRDefault="00307703" w:rsidP="003C5CC5">
      <w:pPr>
        <w:pStyle w:val="Title"/>
        <w:spacing w:before="0" w:after="0"/>
      </w:pPr>
    </w:p>
    <w:p w:rsidR="00CD56D2" w:rsidRPr="003C5CC5" w:rsidRDefault="00CD56D2" w:rsidP="003C5CC5">
      <w:pPr>
        <w:pStyle w:val="Title"/>
        <w:spacing w:before="0" w:after="0"/>
      </w:pPr>
      <w:bookmarkStart w:id="0" w:name="_GoBack"/>
      <w:r w:rsidRPr="003C5CC5">
        <w:t>О внесении изменений в решение</w:t>
      </w:r>
    </w:p>
    <w:p w:rsidR="00CD56D2" w:rsidRPr="003C5CC5" w:rsidRDefault="00CD56D2" w:rsidP="003C5CC5">
      <w:pPr>
        <w:pStyle w:val="Title"/>
        <w:spacing w:before="0" w:after="0"/>
      </w:pPr>
      <w:r w:rsidRPr="003C5CC5">
        <w:t xml:space="preserve">Совета народных депутатов Подгоренского </w:t>
      </w:r>
    </w:p>
    <w:p w:rsidR="00CD56D2" w:rsidRPr="003C5CC5" w:rsidRDefault="00B70B88" w:rsidP="003C5CC5">
      <w:pPr>
        <w:pStyle w:val="Title"/>
        <w:spacing w:before="0" w:after="0"/>
      </w:pPr>
      <w:r w:rsidRPr="003C5CC5">
        <w:t>муниципального района от 2</w:t>
      </w:r>
      <w:r w:rsidR="00700FF4" w:rsidRPr="003C5CC5">
        <w:t>8</w:t>
      </w:r>
      <w:r w:rsidR="00CD56D2" w:rsidRPr="003C5CC5">
        <w:t xml:space="preserve"> декабря 20</w:t>
      </w:r>
      <w:r w:rsidR="00700FF4" w:rsidRPr="003C5CC5">
        <w:t>20</w:t>
      </w:r>
      <w:r w:rsidR="00CD56D2" w:rsidRPr="003C5CC5">
        <w:t xml:space="preserve"> года</w:t>
      </w:r>
    </w:p>
    <w:p w:rsidR="008D0CBF" w:rsidRPr="003C5CC5" w:rsidRDefault="00CD56D2" w:rsidP="003C5CC5">
      <w:pPr>
        <w:pStyle w:val="Title"/>
        <w:spacing w:before="0" w:after="0"/>
      </w:pPr>
      <w:r w:rsidRPr="003C5CC5">
        <w:t xml:space="preserve">№ </w:t>
      </w:r>
      <w:r w:rsidR="00B70B88" w:rsidRPr="003C5CC5">
        <w:t>2</w:t>
      </w:r>
      <w:r w:rsidR="00700FF4" w:rsidRPr="003C5CC5">
        <w:t>7</w:t>
      </w:r>
      <w:r w:rsidRPr="003C5CC5">
        <w:t xml:space="preserve"> «</w:t>
      </w:r>
      <w:r w:rsidR="004C06A4" w:rsidRPr="003C5CC5">
        <w:t xml:space="preserve">О </w:t>
      </w:r>
      <w:r w:rsidR="00DC1176" w:rsidRPr="003C5CC5">
        <w:t>районном бюджете на 20</w:t>
      </w:r>
      <w:r w:rsidR="00B70B88" w:rsidRPr="003C5CC5">
        <w:t>2</w:t>
      </w:r>
      <w:r w:rsidR="00700FF4" w:rsidRPr="003C5CC5">
        <w:t>1</w:t>
      </w:r>
      <w:r w:rsidR="00DC1176" w:rsidRPr="003C5CC5">
        <w:t xml:space="preserve"> год</w:t>
      </w:r>
      <w:r w:rsidR="008D0CBF" w:rsidRPr="003C5CC5">
        <w:t xml:space="preserve"> и </w:t>
      </w:r>
    </w:p>
    <w:p w:rsidR="008D0CBF" w:rsidRPr="004C0268" w:rsidRDefault="008D0CBF" w:rsidP="003C5CC5">
      <w:pPr>
        <w:pStyle w:val="Title"/>
        <w:spacing w:before="0" w:after="0"/>
      </w:pPr>
      <w:r w:rsidRPr="003C5CC5">
        <w:t>н</w:t>
      </w:r>
      <w:r w:rsidR="00D70386" w:rsidRPr="003C5CC5">
        <w:t>а плановый период 20</w:t>
      </w:r>
      <w:r w:rsidR="00B70B88" w:rsidRPr="003C5CC5">
        <w:t>2</w:t>
      </w:r>
      <w:r w:rsidR="00700FF4" w:rsidRPr="003C5CC5">
        <w:t>2</w:t>
      </w:r>
      <w:r w:rsidRPr="003C5CC5">
        <w:t xml:space="preserve"> и 20</w:t>
      </w:r>
      <w:r w:rsidR="00D70386" w:rsidRPr="003C5CC5">
        <w:t>2</w:t>
      </w:r>
      <w:r w:rsidR="00700FF4" w:rsidRPr="003C5CC5">
        <w:t>3</w:t>
      </w:r>
      <w:r w:rsidRPr="003C5CC5">
        <w:t xml:space="preserve"> годов</w:t>
      </w:r>
      <w:r w:rsidR="00CD56D2" w:rsidRPr="003C5CC5">
        <w:t>»</w:t>
      </w:r>
    </w:p>
    <w:bookmarkEnd w:id="0"/>
    <w:p w:rsidR="00307703" w:rsidRPr="004C0268" w:rsidRDefault="00307703" w:rsidP="003C5CC5">
      <w:pPr>
        <w:pStyle w:val="Title"/>
        <w:spacing w:before="0" w:after="0"/>
      </w:pPr>
    </w:p>
    <w:p w:rsidR="00CD56D2" w:rsidRPr="003C5CC5" w:rsidRDefault="00CD56D2" w:rsidP="003C5CC5">
      <w:pPr>
        <w:ind w:firstLine="709"/>
        <w:rPr>
          <w:rFonts w:cs="Arial"/>
        </w:rPr>
      </w:pPr>
      <w:r w:rsidRPr="003C5CC5">
        <w:rPr>
          <w:rFonts w:cs="Arial"/>
        </w:rPr>
        <w:t xml:space="preserve">В связи с изменением основных характеристик районного бюджета на </w:t>
      </w:r>
      <w:r w:rsidR="00CC0463" w:rsidRPr="003C5CC5">
        <w:rPr>
          <w:rFonts w:cs="Arial"/>
        </w:rPr>
        <w:t>20</w:t>
      </w:r>
      <w:r w:rsidR="00EB092A" w:rsidRPr="003C5CC5">
        <w:rPr>
          <w:rFonts w:cs="Arial"/>
        </w:rPr>
        <w:t>2</w:t>
      </w:r>
      <w:r w:rsidR="00700FF4" w:rsidRPr="003C5CC5">
        <w:rPr>
          <w:rFonts w:cs="Arial"/>
        </w:rPr>
        <w:t>1</w:t>
      </w:r>
      <w:r w:rsidRPr="003C5CC5">
        <w:rPr>
          <w:rFonts w:cs="Arial"/>
        </w:rPr>
        <w:t xml:space="preserve"> год и в соответствии со ст. 9, 11, 15, 184.1 Бюджетног</w:t>
      </w:r>
      <w:r w:rsidR="00CC0463" w:rsidRPr="003C5CC5">
        <w:rPr>
          <w:rFonts w:cs="Arial"/>
        </w:rPr>
        <w:t xml:space="preserve">о Кодекса Российской Федерации, </w:t>
      </w:r>
      <w:r w:rsidRPr="003C5CC5">
        <w:rPr>
          <w:rFonts w:cs="Arial"/>
        </w:rPr>
        <w:t>Совет народных депутатов Подгоренского муниципального района р е ш и л:</w:t>
      </w:r>
    </w:p>
    <w:p w:rsidR="00CD56D2" w:rsidRPr="003C5CC5" w:rsidRDefault="00CD56D2" w:rsidP="003C5CC5">
      <w:pPr>
        <w:ind w:firstLine="709"/>
        <w:rPr>
          <w:rFonts w:cs="Arial"/>
        </w:rPr>
      </w:pPr>
      <w:r w:rsidRPr="003C5CC5">
        <w:rPr>
          <w:rFonts w:cs="Arial"/>
        </w:rPr>
        <w:t xml:space="preserve">1. Внести в решение Совета народных депутатов Подгоренского муниципального района </w:t>
      </w:r>
      <w:r w:rsidR="00EB092A" w:rsidRPr="003C5CC5">
        <w:rPr>
          <w:rFonts w:cs="Arial"/>
        </w:rPr>
        <w:t>Воронежской области</w:t>
      </w:r>
      <w:r w:rsidRPr="003C5CC5">
        <w:rPr>
          <w:rFonts w:cs="Arial"/>
        </w:rPr>
        <w:t xml:space="preserve"> от 2</w:t>
      </w:r>
      <w:r w:rsidR="00700FF4" w:rsidRPr="003C5CC5">
        <w:rPr>
          <w:rFonts w:cs="Arial"/>
        </w:rPr>
        <w:t>8</w:t>
      </w:r>
      <w:r w:rsidRPr="003C5CC5">
        <w:rPr>
          <w:rFonts w:cs="Arial"/>
        </w:rPr>
        <w:t xml:space="preserve"> декабря 20</w:t>
      </w:r>
      <w:r w:rsidR="00700FF4" w:rsidRPr="003C5CC5">
        <w:rPr>
          <w:rFonts w:cs="Arial"/>
        </w:rPr>
        <w:t>20</w:t>
      </w:r>
      <w:r w:rsidRPr="003C5CC5">
        <w:rPr>
          <w:rFonts w:cs="Arial"/>
        </w:rPr>
        <w:t xml:space="preserve"> года № </w:t>
      </w:r>
      <w:r w:rsidR="009F32BF" w:rsidRPr="003C5CC5">
        <w:rPr>
          <w:rFonts w:cs="Arial"/>
        </w:rPr>
        <w:t>2</w:t>
      </w:r>
      <w:r w:rsidR="00700FF4" w:rsidRPr="003C5CC5">
        <w:rPr>
          <w:rFonts w:cs="Arial"/>
        </w:rPr>
        <w:t>7</w:t>
      </w:r>
      <w:r w:rsidRPr="003C5CC5">
        <w:rPr>
          <w:rFonts w:cs="Arial"/>
        </w:rPr>
        <w:t xml:space="preserve"> «О районном бюджете на 20</w:t>
      </w:r>
      <w:r w:rsidR="009F32BF" w:rsidRPr="003C5CC5">
        <w:rPr>
          <w:rFonts w:cs="Arial"/>
        </w:rPr>
        <w:t>2</w:t>
      </w:r>
      <w:r w:rsidR="00700FF4" w:rsidRPr="003C5CC5">
        <w:rPr>
          <w:rFonts w:cs="Arial"/>
        </w:rPr>
        <w:t>1</w:t>
      </w:r>
      <w:r w:rsidRPr="003C5CC5">
        <w:rPr>
          <w:rFonts w:cs="Arial"/>
        </w:rPr>
        <w:t xml:space="preserve"> год</w:t>
      </w:r>
      <w:r w:rsidR="00C626F8" w:rsidRPr="003C5CC5">
        <w:rPr>
          <w:rFonts w:cs="Arial"/>
        </w:rPr>
        <w:t xml:space="preserve"> и на плановый период 20</w:t>
      </w:r>
      <w:r w:rsidR="00F22C20" w:rsidRPr="003C5CC5">
        <w:rPr>
          <w:rFonts w:cs="Arial"/>
        </w:rPr>
        <w:t>2</w:t>
      </w:r>
      <w:r w:rsidR="00700FF4" w:rsidRPr="003C5CC5">
        <w:rPr>
          <w:rFonts w:cs="Arial"/>
        </w:rPr>
        <w:t>2</w:t>
      </w:r>
      <w:r w:rsidR="00C626F8" w:rsidRPr="003C5CC5">
        <w:rPr>
          <w:rFonts w:cs="Arial"/>
        </w:rPr>
        <w:t xml:space="preserve"> и 20</w:t>
      </w:r>
      <w:r w:rsidR="00CC0463" w:rsidRPr="003C5CC5">
        <w:rPr>
          <w:rFonts w:cs="Arial"/>
        </w:rPr>
        <w:t>2</w:t>
      </w:r>
      <w:r w:rsidR="00700FF4" w:rsidRPr="003C5CC5">
        <w:rPr>
          <w:rFonts w:cs="Arial"/>
        </w:rPr>
        <w:t>3</w:t>
      </w:r>
      <w:r w:rsidR="00C626F8" w:rsidRPr="003C5CC5">
        <w:rPr>
          <w:rFonts w:cs="Arial"/>
        </w:rPr>
        <w:t xml:space="preserve"> годов</w:t>
      </w:r>
      <w:r w:rsidRPr="003C5CC5">
        <w:rPr>
          <w:rFonts w:cs="Arial"/>
        </w:rPr>
        <w:t>»</w:t>
      </w:r>
      <w:r w:rsidR="009F32BF" w:rsidRPr="003C5CC5">
        <w:rPr>
          <w:rFonts w:cs="Arial"/>
        </w:rPr>
        <w:t xml:space="preserve"> </w:t>
      </w:r>
      <w:r w:rsidR="00433EE0" w:rsidRPr="003C5CC5">
        <w:rPr>
          <w:rFonts w:cs="Arial"/>
        </w:rPr>
        <w:t>(в редакции от 11.05.2021 № 12</w:t>
      </w:r>
      <w:r w:rsidR="001562F3" w:rsidRPr="003C5CC5">
        <w:rPr>
          <w:rFonts w:cs="Arial"/>
        </w:rPr>
        <w:t>, от 31.08.2021 № 21</w:t>
      </w:r>
      <w:r w:rsidR="002470B5" w:rsidRPr="003C5CC5">
        <w:rPr>
          <w:rFonts w:cs="Arial"/>
        </w:rPr>
        <w:t>, от 29.11.2021 № 25</w:t>
      </w:r>
      <w:r w:rsidR="00433EE0" w:rsidRPr="003C5CC5">
        <w:rPr>
          <w:rFonts w:cs="Arial"/>
        </w:rPr>
        <w:t xml:space="preserve">) </w:t>
      </w:r>
      <w:r w:rsidRPr="003C5CC5">
        <w:rPr>
          <w:rFonts w:cs="Arial"/>
        </w:rPr>
        <w:t>(далее - решение) следующие изменения и дополнения:</w:t>
      </w:r>
    </w:p>
    <w:p w:rsidR="00CD56D2" w:rsidRPr="003C5CC5" w:rsidRDefault="00CD56D2" w:rsidP="003C5CC5">
      <w:pPr>
        <w:ind w:firstLine="709"/>
        <w:rPr>
          <w:rFonts w:cs="Arial"/>
        </w:rPr>
      </w:pPr>
      <w:r w:rsidRPr="003C5CC5">
        <w:rPr>
          <w:rFonts w:cs="Arial"/>
        </w:rPr>
        <w:t>1.1.В статье 1 решения:</w:t>
      </w:r>
    </w:p>
    <w:p w:rsidR="00CD56D2" w:rsidRPr="003C5CC5" w:rsidRDefault="00CD56D2" w:rsidP="003C5CC5">
      <w:pPr>
        <w:ind w:firstLine="709"/>
        <w:rPr>
          <w:rFonts w:cs="Arial"/>
        </w:rPr>
      </w:pPr>
      <w:r w:rsidRPr="003C5CC5">
        <w:rPr>
          <w:rFonts w:cs="Arial"/>
        </w:rPr>
        <w:t xml:space="preserve">- в подпункте 1.1 пункта 1 цифру </w:t>
      </w:r>
      <w:r w:rsidR="000825DF" w:rsidRPr="003C5CC5">
        <w:rPr>
          <w:rFonts w:cs="Arial"/>
        </w:rPr>
        <w:t>«</w:t>
      </w:r>
      <w:r w:rsidR="00B95871" w:rsidRPr="003C5CC5">
        <w:rPr>
          <w:rFonts w:cs="Arial"/>
        </w:rPr>
        <w:t>767655537,30 рублей</w:t>
      </w:r>
      <w:r w:rsidR="000825DF" w:rsidRPr="003C5CC5">
        <w:rPr>
          <w:rFonts w:cs="Arial"/>
        </w:rPr>
        <w:t>»</w:t>
      </w:r>
      <w:r w:rsidRPr="003C5CC5">
        <w:rPr>
          <w:rFonts w:cs="Arial"/>
        </w:rPr>
        <w:t xml:space="preserve"> заменить на цифру «</w:t>
      </w:r>
      <w:r w:rsidR="00B95871" w:rsidRPr="003C5CC5">
        <w:rPr>
          <w:rFonts w:cs="Arial"/>
        </w:rPr>
        <w:t>806761229</w:t>
      </w:r>
      <w:r w:rsidR="00072871" w:rsidRPr="003C5CC5">
        <w:rPr>
          <w:rFonts w:cs="Arial"/>
        </w:rPr>
        <w:t>,</w:t>
      </w:r>
      <w:r w:rsidR="00B95871" w:rsidRPr="003C5CC5">
        <w:rPr>
          <w:rFonts w:cs="Arial"/>
        </w:rPr>
        <w:t>46</w:t>
      </w:r>
      <w:r w:rsidR="00072871" w:rsidRPr="003C5CC5">
        <w:rPr>
          <w:rFonts w:cs="Arial"/>
        </w:rPr>
        <w:t xml:space="preserve"> рублей</w:t>
      </w:r>
      <w:r w:rsidR="009F32BF" w:rsidRPr="003C5CC5">
        <w:rPr>
          <w:rFonts w:cs="Arial"/>
        </w:rPr>
        <w:t>»</w:t>
      </w:r>
      <w:r w:rsidR="00ED4FCF" w:rsidRPr="003C5CC5">
        <w:rPr>
          <w:rFonts w:cs="Arial"/>
        </w:rPr>
        <w:t>, цифру «</w:t>
      </w:r>
      <w:r w:rsidR="00B95871" w:rsidRPr="003C5CC5">
        <w:rPr>
          <w:rFonts w:cs="Arial"/>
        </w:rPr>
        <w:t>634252193,58 рублей</w:t>
      </w:r>
      <w:r w:rsidR="00ED4FCF" w:rsidRPr="003C5CC5">
        <w:rPr>
          <w:rFonts w:cs="Arial"/>
        </w:rPr>
        <w:t>» заменить на цифру «</w:t>
      </w:r>
      <w:r w:rsidR="00794C4E" w:rsidRPr="003C5CC5">
        <w:rPr>
          <w:rFonts w:cs="Arial"/>
        </w:rPr>
        <w:t>6</w:t>
      </w:r>
      <w:r w:rsidR="00B95871" w:rsidRPr="003C5CC5">
        <w:rPr>
          <w:rFonts w:cs="Arial"/>
        </w:rPr>
        <w:t>38096655</w:t>
      </w:r>
      <w:r w:rsidR="00ED4FCF" w:rsidRPr="003C5CC5">
        <w:rPr>
          <w:rFonts w:cs="Arial"/>
        </w:rPr>
        <w:t>,</w:t>
      </w:r>
      <w:r w:rsidR="00B95871" w:rsidRPr="003C5CC5">
        <w:rPr>
          <w:rFonts w:cs="Arial"/>
        </w:rPr>
        <w:t>0</w:t>
      </w:r>
      <w:r w:rsidR="00794C4E" w:rsidRPr="003C5CC5">
        <w:rPr>
          <w:rFonts w:cs="Arial"/>
        </w:rPr>
        <w:t>8</w:t>
      </w:r>
      <w:r w:rsidR="00854C59" w:rsidRPr="003C5CC5">
        <w:rPr>
          <w:rFonts w:cs="Arial"/>
        </w:rPr>
        <w:t xml:space="preserve"> рублей</w:t>
      </w:r>
      <w:r w:rsidR="00ED4FCF" w:rsidRPr="003C5CC5">
        <w:rPr>
          <w:rFonts w:cs="Arial"/>
        </w:rPr>
        <w:t>»</w:t>
      </w:r>
      <w:r w:rsidR="00C845C3" w:rsidRPr="003C5CC5">
        <w:rPr>
          <w:rFonts w:cs="Arial"/>
        </w:rPr>
        <w:t xml:space="preserve">, цифру </w:t>
      </w:r>
      <w:r w:rsidR="00854C59" w:rsidRPr="003C5CC5">
        <w:rPr>
          <w:rFonts w:cs="Arial"/>
        </w:rPr>
        <w:t>«</w:t>
      </w:r>
      <w:r w:rsidR="00B95871" w:rsidRPr="003C5CC5">
        <w:rPr>
          <w:rFonts w:cs="Arial"/>
        </w:rPr>
        <w:t>248316643,58 рублей</w:t>
      </w:r>
      <w:r w:rsidR="00854C59" w:rsidRPr="003C5CC5">
        <w:rPr>
          <w:rFonts w:cs="Arial"/>
        </w:rPr>
        <w:t>» заменить на цифру «</w:t>
      </w:r>
      <w:r w:rsidR="00794C4E" w:rsidRPr="003C5CC5">
        <w:rPr>
          <w:rFonts w:cs="Arial"/>
        </w:rPr>
        <w:t>2</w:t>
      </w:r>
      <w:r w:rsidR="00B95871" w:rsidRPr="003C5CC5">
        <w:rPr>
          <w:rFonts w:cs="Arial"/>
        </w:rPr>
        <w:t>51497705</w:t>
      </w:r>
      <w:r w:rsidR="00854C59" w:rsidRPr="003C5CC5">
        <w:rPr>
          <w:rFonts w:cs="Arial"/>
        </w:rPr>
        <w:t>,</w:t>
      </w:r>
      <w:r w:rsidR="00B95871" w:rsidRPr="003C5CC5">
        <w:rPr>
          <w:rFonts w:cs="Arial"/>
        </w:rPr>
        <w:t>0</w:t>
      </w:r>
      <w:r w:rsidR="00794C4E" w:rsidRPr="003C5CC5">
        <w:rPr>
          <w:rFonts w:cs="Arial"/>
        </w:rPr>
        <w:t>8</w:t>
      </w:r>
      <w:r w:rsidR="00854C59" w:rsidRPr="003C5CC5">
        <w:rPr>
          <w:rFonts w:cs="Arial"/>
        </w:rPr>
        <w:t xml:space="preserve"> рублей»,</w:t>
      </w:r>
      <w:r w:rsidR="00B95871" w:rsidRPr="003C5CC5">
        <w:rPr>
          <w:rFonts w:cs="Arial"/>
        </w:rPr>
        <w:t xml:space="preserve"> цифру «</w:t>
      </w:r>
      <w:r w:rsidR="00E724AE" w:rsidRPr="003C5CC5">
        <w:rPr>
          <w:rFonts w:cs="Arial"/>
        </w:rPr>
        <w:t>231216000,00 рублей</w:t>
      </w:r>
      <w:r w:rsidR="00B95871" w:rsidRPr="003C5CC5">
        <w:rPr>
          <w:rFonts w:cs="Arial"/>
        </w:rPr>
        <w:t>» заменить на цифру «</w:t>
      </w:r>
      <w:r w:rsidR="00E724AE" w:rsidRPr="003C5CC5">
        <w:rPr>
          <w:rFonts w:cs="Arial"/>
        </w:rPr>
        <w:t>23092440</w:t>
      </w:r>
      <w:r w:rsidR="00B95871" w:rsidRPr="003C5CC5">
        <w:rPr>
          <w:rFonts w:cs="Arial"/>
        </w:rPr>
        <w:t>0,00 рублей»,</w:t>
      </w:r>
      <w:r w:rsidR="00854C59" w:rsidRPr="003C5CC5">
        <w:rPr>
          <w:rFonts w:cs="Arial"/>
        </w:rPr>
        <w:t xml:space="preserve"> цифру «</w:t>
      </w:r>
      <w:r w:rsidR="00B95871" w:rsidRPr="003C5CC5">
        <w:rPr>
          <w:rFonts w:cs="Arial"/>
        </w:rPr>
        <w:t>44410550,00 рублей</w:t>
      </w:r>
      <w:r w:rsidR="00854C59" w:rsidRPr="003C5CC5">
        <w:rPr>
          <w:rFonts w:cs="Arial"/>
        </w:rPr>
        <w:t>» заменить на цифру «</w:t>
      </w:r>
      <w:r w:rsidR="00CF2321" w:rsidRPr="003C5CC5">
        <w:rPr>
          <w:rFonts w:cs="Arial"/>
        </w:rPr>
        <w:t>4</w:t>
      </w:r>
      <w:r w:rsidR="00E724AE" w:rsidRPr="003C5CC5">
        <w:rPr>
          <w:rFonts w:cs="Arial"/>
        </w:rPr>
        <w:t>5365</w:t>
      </w:r>
      <w:r w:rsidR="00CF2321" w:rsidRPr="003C5CC5">
        <w:rPr>
          <w:rFonts w:cs="Arial"/>
        </w:rPr>
        <w:t>5</w:t>
      </w:r>
      <w:r w:rsidR="00794C4E" w:rsidRPr="003C5CC5">
        <w:rPr>
          <w:rFonts w:cs="Arial"/>
        </w:rPr>
        <w:t>5</w:t>
      </w:r>
      <w:r w:rsidR="00912FB5" w:rsidRPr="003C5CC5">
        <w:rPr>
          <w:rFonts w:cs="Arial"/>
        </w:rPr>
        <w:t>0</w:t>
      </w:r>
      <w:r w:rsidR="00854C59" w:rsidRPr="003C5CC5">
        <w:rPr>
          <w:rFonts w:cs="Arial"/>
        </w:rPr>
        <w:t>,00 рублей»</w:t>
      </w:r>
      <w:r w:rsidRPr="003C5CC5">
        <w:rPr>
          <w:rFonts w:cs="Arial"/>
        </w:rPr>
        <w:t>;</w:t>
      </w:r>
    </w:p>
    <w:p w:rsidR="00CD56D2" w:rsidRPr="003C5CC5" w:rsidRDefault="00CD56D2" w:rsidP="003C5CC5">
      <w:pPr>
        <w:ind w:firstLine="709"/>
        <w:rPr>
          <w:rFonts w:cs="Arial"/>
        </w:rPr>
      </w:pPr>
      <w:r w:rsidRPr="003C5CC5">
        <w:rPr>
          <w:rFonts w:cs="Arial"/>
        </w:rPr>
        <w:t xml:space="preserve">- в подпункте 1.2 пункта 1 цифру </w:t>
      </w:r>
      <w:r w:rsidR="00F11D1B" w:rsidRPr="003C5CC5">
        <w:rPr>
          <w:rFonts w:cs="Arial"/>
        </w:rPr>
        <w:t>«</w:t>
      </w:r>
      <w:r w:rsidR="003676D6" w:rsidRPr="003C5CC5">
        <w:rPr>
          <w:rFonts w:cs="Arial"/>
        </w:rPr>
        <w:t>777102481,23 рублей</w:t>
      </w:r>
      <w:r w:rsidR="00F11D1B" w:rsidRPr="003C5CC5">
        <w:rPr>
          <w:rFonts w:cs="Arial"/>
        </w:rPr>
        <w:t>»</w:t>
      </w:r>
      <w:r w:rsidRPr="003C5CC5">
        <w:rPr>
          <w:rFonts w:cs="Arial"/>
        </w:rPr>
        <w:t xml:space="preserve"> заменить на цифру «</w:t>
      </w:r>
      <w:bookmarkStart w:id="1" w:name="OLE_LINK2"/>
      <w:r w:rsidR="00E5182B" w:rsidRPr="003C5CC5">
        <w:rPr>
          <w:rFonts w:cs="Arial"/>
        </w:rPr>
        <w:t>7</w:t>
      </w:r>
      <w:r w:rsidR="003676D6" w:rsidRPr="003C5CC5">
        <w:rPr>
          <w:rFonts w:cs="Arial"/>
        </w:rPr>
        <w:t>82</w:t>
      </w:r>
      <w:r w:rsidR="00D235D2" w:rsidRPr="003C5CC5">
        <w:rPr>
          <w:rFonts w:cs="Arial"/>
        </w:rPr>
        <w:t>0</w:t>
      </w:r>
      <w:r w:rsidR="003676D6" w:rsidRPr="003C5CC5">
        <w:rPr>
          <w:rFonts w:cs="Arial"/>
        </w:rPr>
        <w:t>30923</w:t>
      </w:r>
      <w:r w:rsidR="009F32BF" w:rsidRPr="003C5CC5">
        <w:rPr>
          <w:rFonts w:cs="Arial"/>
        </w:rPr>
        <w:t>,</w:t>
      </w:r>
      <w:r w:rsidR="00A800AE" w:rsidRPr="003C5CC5">
        <w:rPr>
          <w:rFonts w:cs="Arial"/>
        </w:rPr>
        <w:t>3</w:t>
      </w:r>
      <w:r w:rsidR="003676D6" w:rsidRPr="003C5CC5">
        <w:rPr>
          <w:rFonts w:cs="Arial"/>
        </w:rPr>
        <w:t>9</w:t>
      </w:r>
      <w:r w:rsidR="00072871" w:rsidRPr="003C5CC5">
        <w:rPr>
          <w:rFonts w:cs="Arial"/>
        </w:rPr>
        <w:t xml:space="preserve"> рублей</w:t>
      </w:r>
      <w:r w:rsidR="00770A36" w:rsidRPr="003C5CC5">
        <w:rPr>
          <w:rFonts w:cs="Arial"/>
        </w:rPr>
        <w:t>»;</w:t>
      </w:r>
    </w:p>
    <w:p w:rsidR="00770A36" w:rsidRPr="003C5CC5" w:rsidRDefault="00770A36" w:rsidP="003C5CC5">
      <w:pPr>
        <w:ind w:firstLine="709"/>
        <w:rPr>
          <w:rFonts w:cs="Arial"/>
        </w:rPr>
      </w:pPr>
      <w:r w:rsidRPr="003C5CC5">
        <w:rPr>
          <w:rFonts w:cs="Arial"/>
        </w:rPr>
        <w:t xml:space="preserve">- </w:t>
      </w:r>
      <w:r w:rsidR="001933FF" w:rsidRPr="003C5CC5">
        <w:rPr>
          <w:rFonts w:cs="Arial"/>
        </w:rPr>
        <w:t>подпункт 1.3 пункта 1 изложить в новой редакции: «1.3. прогнозируемый профицит районного бюджета в сумме 24730306,07 рублей»</w:t>
      </w:r>
      <w:r w:rsidR="00FF13F4" w:rsidRPr="003C5CC5">
        <w:rPr>
          <w:rFonts w:cs="Arial"/>
        </w:rPr>
        <w:t>.</w:t>
      </w:r>
    </w:p>
    <w:p w:rsidR="008C4463" w:rsidRPr="003C5CC5" w:rsidRDefault="00B92686" w:rsidP="003C5CC5">
      <w:pPr>
        <w:ind w:firstLine="709"/>
        <w:rPr>
          <w:rFonts w:cs="Arial"/>
        </w:rPr>
      </w:pPr>
      <w:r w:rsidRPr="003C5CC5">
        <w:rPr>
          <w:rFonts w:cs="Arial"/>
        </w:rPr>
        <w:t xml:space="preserve">1.2. </w:t>
      </w:r>
      <w:r w:rsidR="008C4463" w:rsidRPr="003C5CC5">
        <w:rPr>
          <w:rFonts w:cs="Arial"/>
        </w:rPr>
        <w:t>В статье 5 решения:</w:t>
      </w:r>
    </w:p>
    <w:p w:rsidR="008C4463" w:rsidRPr="003C5CC5" w:rsidRDefault="008C4463" w:rsidP="003C5CC5">
      <w:pPr>
        <w:ind w:firstLine="709"/>
        <w:rPr>
          <w:rFonts w:cs="Arial"/>
        </w:rPr>
      </w:pPr>
      <w:r w:rsidRPr="003C5CC5">
        <w:rPr>
          <w:rFonts w:cs="Arial"/>
        </w:rPr>
        <w:t>- в пункте 4 цифру «16604500 рублей» заменить на цифру «16</w:t>
      </w:r>
      <w:r w:rsidR="00BC093A" w:rsidRPr="003C5CC5">
        <w:rPr>
          <w:rFonts w:cs="Arial"/>
        </w:rPr>
        <w:t>31</w:t>
      </w:r>
      <w:r w:rsidR="00B620F1" w:rsidRPr="003C5CC5">
        <w:rPr>
          <w:rFonts w:cs="Arial"/>
        </w:rPr>
        <w:t>29</w:t>
      </w:r>
      <w:r w:rsidRPr="003C5CC5">
        <w:rPr>
          <w:rFonts w:cs="Arial"/>
        </w:rPr>
        <w:t>00 рублей»;</w:t>
      </w:r>
    </w:p>
    <w:p w:rsidR="00C52310" w:rsidRPr="003C5CC5" w:rsidRDefault="00702F73" w:rsidP="003C5CC5">
      <w:pPr>
        <w:ind w:firstLine="709"/>
        <w:rPr>
          <w:rFonts w:cs="Arial"/>
        </w:rPr>
      </w:pPr>
      <w:r w:rsidRPr="003C5CC5">
        <w:rPr>
          <w:rFonts w:cs="Arial"/>
        </w:rPr>
        <w:t>- в</w:t>
      </w:r>
      <w:r w:rsidR="008074F3" w:rsidRPr="003C5CC5">
        <w:rPr>
          <w:rFonts w:cs="Arial"/>
        </w:rPr>
        <w:t xml:space="preserve"> </w:t>
      </w:r>
      <w:r w:rsidR="006E2C40" w:rsidRPr="003C5CC5">
        <w:rPr>
          <w:rFonts w:cs="Arial"/>
        </w:rPr>
        <w:t xml:space="preserve">пункте </w:t>
      </w:r>
      <w:r w:rsidR="00EB092A" w:rsidRPr="003C5CC5">
        <w:rPr>
          <w:rFonts w:cs="Arial"/>
        </w:rPr>
        <w:t>5</w:t>
      </w:r>
      <w:r w:rsidR="006E2C40" w:rsidRPr="003C5CC5">
        <w:rPr>
          <w:rFonts w:cs="Arial"/>
        </w:rPr>
        <w:t xml:space="preserve"> цифру </w:t>
      </w:r>
      <w:r w:rsidR="00EB092A" w:rsidRPr="003C5CC5">
        <w:rPr>
          <w:rFonts w:cs="Arial"/>
        </w:rPr>
        <w:t>«</w:t>
      </w:r>
      <w:r w:rsidR="004665AB" w:rsidRPr="003C5CC5">
        <w:rPr>
          <w:rFonts w:cs="Arial"/>
        </w:rPr>
        <w:t>2203 359,00 рублей</w:t>
      </w:r>
      <w:r w:rsidR="00EB092A" w:rsidRPr="003C5CC5">
        <w:rPr>
          <w:rFonts w:cs="Arial"/>
        </w:rPr>
        <w:t>»</w:t>
      </w:r>
      <w:r w:rsidR="0093585E" w:rsidRPr="0093585E">
        <w:rPr>
          <w:rFonts w:cs="Arial"/>
        </w:rPr>
        <w:t xml:space="preserve"> </w:t>
      </w:r>
      <w:r w:rsidR="00EB092A" w:rsidRPr="003C5CC5">
        <w:rPr>
          <w:rFonts w:cs="Arial"/>
        </w:rPr>
        <w:t>заменить на цифру</w:t>
      </w:r>
      <w:r w:rsidR="008B0036" w:rsidRPr="003C5CC5">
        <w:rPr>
          <w:rFonts w:cs="Arial"/>
        </w:rPr>
        <w:t xml:space="preserve"> </w:t>
      </w:r>
      <w:r w:rsidR="00AC1769" w:rsidRPr="003C5CC5">
        <w:rPr>
          <w:rFonts w:cs="Arial"/>
        </w:rPr>
        <w:t>«</w:t>
      </w:r>
      <w:r w:rsidR="004665AB" w:rsidRPr="003C5CC5">
        <w:rPr>
          <w:rFonts w:cs="Arial"/>
        </w:rPr>
        <w:t>735</w:t>
      </w:r>
      <w:r w:rsidR="008B0036" w:rsidRPr="003C5CC5">
        <w:rPr>
          <w:rFonts w:cs="Arial"/>
        </w:rPr>
        <w:t xml:space="preserve"> </w:t>
      </w:r>
      <w:r w:rsidR="004665AB" w:rsidRPr="003C5CC5">
        <w:rPr>
          <w:rFonts w:cs="Arial"/>
        </w:rPr>
        <w:t>6</w:t>
      </w:r>
      <w:r w:rsidR="003A7AA0" w:rsidRPr="003C5CC5">
        <w:rPr>
          <w:rFonts w:cs="Arial"/>
        </w:rPr>
        <w:t>59</w:t>
      </w:r>
      <w:r w:rsidR="000B2956" w:rsidRPr="003C5CC5">
        <w:rPr>
          <w:rFonts w:cs="Arial"/>
        </w:rPr>
        <w:t>,00 рублей».</w:t>
      </w:r>
    </w:p>
    <w:p w:rsidR="0007469B" w:rsidRPr="003C5CC5" w:rsidRDefault="0007469B" w:rsidP="003C5CC5">
      <w:pPr>
        <w:ind w:firstLine="709"/>
        <w:rPr>
          <w:rFonts w:cs="Arial"/>
        </w:rPr>
      </w:pPr>
      <w:r w:rsidRPr="003C5CC5">
        <w:rPr>
          <w:rFonts w:cs="Arial"/>
        </w:rPr>
        <w:t xml:space="preserve">1.3. В </w:t>
      </w:r>
      <w:r w:rsidR="008D28AB" w:rsidRPr="003C5CC5">
        <w:rPr>
          <w:rFonts w:cs="Arial"/>
        </w:rPr>
        <w:t xml:space="preserve">пункте 2 </w:t>
      </w:r>
      <w:r w:rsidRPr="003C5CC5">
        <w:rPr>
          <w:rFonts w:cs="Arial"/>
        </w:rPr>
        <w:t>стать</w:t>
      </w:r>
      <w:r w:rsidR="008D28AB" w:rsidRPr="003C5CC5">
        <w:rPr>
          <w:rFonts w:cs="Arial"/>
        </w:rPr>
        <w:t>и</w:t>
      </w:r>
      <w:r w:rsidRPr="003C5CC5">
        <w:rPr>
          <w:rFonts w:cs="Arial"/>
        </w:rPr>
        <w:t xml:space="preserve"> 7 решения</w:t>
      </w:r>
      <w:r w:rsidR="008D28AB" w:rsidRPr="003C5CC5">
        <w:rPr>
          <w:rFonts w:cs="Arial"/>
        </w:rPr>
        <w:t xml:space="preserve"> цифру «</w:t>
      </w:r>
      <w:r w:rsidR="004665AB" w:rsidRPr="003C5CC5">
        <w:rPr>
          <w:rFonts w:cs="Arial"/>
        </w:rPr>
        <w:t>244366854,90рублей</w:t>
      </w:r>
      <w:r w:rsidR="00367358" w:rsidRPr="003C5CC5">
        <w:rPr>
          <w:rFonts w:cs="Arial"/>
        </w:rPr>
        <w:t>» заменить на цифру «</w:t>
      </w:r>
      <w:r w:rsidR="00FB6C75" w:rsidRPr="003C5CC5">
        <w:rPr>
          <w:rFonts w:cs="Arial"/>
        </w:rPr>
        <w:t>2</w:t>
      </w:r>
      <w:r w:rsidR="004665AB" w:rsidRPr="003C5CC5">
        <w:rPr>
          <w:rFonts w:cs="Arial"/>
        </w:rPr>
        <w:t>52</w:t>
      </w:r>
      <w:r w:rsidR="00FB6C75" w:rsidRPr="003C5CC5">
        <w:rPr>
          <w:rFonts w:cs="Arial"/>
        </w:rPr>
        <w:t>3</w:t>
      </w:r>
      <w:r w:rsidR="00516C56" w:rsidRPr="003C5CC5">
        <w:rPr>
          <w:rFonts w:cs="Arial"/>
        </w:rPr>
        <w:t>6</w:t>
      </w:r>
      <w:r w:rsidR="004665AB" w:rsidRPr="003C5CC5">
        <w:rPr>
          <w:rFonts w:cs="Arial"/>
        </w:rPr>
        <w:t>5071</w:t>
      </w:r>
      <w:r w:rsidR="00367358" w:rsidRPr="003C5CC5">
        <w:rPr>
          <w:rFonts w:cs="Arial"/>
        </w:rPr>
        <w:t>,</w:t>
      </w:r>
      <w:r w:rsidR="00DC1670" w:rsidRPr="003C5CC5">
        <w:rPr>
          <w:rFonts w:cs="Arial"/>
        </w:rPr>
        <w:t>9</w:t>
      </w:r>
      <w:r w:rsidR="00FB6C75" w:rsidRPr="003C5CC5">
        <w:rPr>
          <w:rFonts w:cs="Arial"/>
        </w:rPr>
        <w:t>0</w:t>
      </w:r>
      <w:r w:rsidR="00367358" w:rsidRPr="003C5CC5">
        <w:rPr>
          <w:rFonts w:cs="Arial"/>
        </w:rPr>
        <w:t>рублей»,</w:t>
      </w:r>
      <w:r w:rsidR="001862CB" w:rsidRPr="003C5CC5">
        <w:rPr>
          <w:rFonts w:cs="Arial"/>
        </w:rPr>
        <w:t xml:space="preserve"> цифру «7 831000,00 рублей» на цифру «8731000,00 рублей»</w:t>
      </w:r>
      <w:r w:rsidR="002727F6" w:rsidRPr="003C5CC5">
        <w:rPr>
          <w:rFonts w:cs="Arial"/>
        </w:rPr>
        <w:t>,</w:t>
      </w:r>
      <w:r w:rsidR="00367358" w:rsidRPr="003C5CC5">
        <w:rPr>
          <w:rFonts w:cs="Arial"/>
        </w:rPr>
        <w:t xml:space="preserve"> цифру «</w:t>
      </w:r>
      <w:r w:rsidR="00DB3E8F" w:rsidRPr="003C5CC5">
        <w:rPr>
          <w:rFonts w:cs="Arial"/>
        </w:rPr>
        <w:t>236535854,90 рублей</w:t>
      </w:r>
      <w:r w:rsidR="00492BC4" w:rsidRPr="003C5CC5">
        <w:rPr>
          <w:rFonts w:cs="Arial"/>
        </w:rPr>
        <w:t>» на цифру «</w:t>
      </w:r>
      <w:r w:rsidR="00353BE0" w:rsidRPr="003C5CC5">
        <w:rPr>
          <w:rFonts w:cs="Arial"/>
        </w:rPr>
        <w:t>2</w:t>
      </w:r>
      <w:r w:rsidR="00DB3E8F" w:rsidRPr="003C5CC5">
        <w:rPr>
          <w:rFonts w:cs="Arial"/>
        </w:rPr>
        <w:t>52</w:t>
      </w:r>
      <w:r w:rsidR="00516C56" w:rsidRPr="003C5CC5">
        <w:rPr>
          <w:rFonts w:cs="Arial"/>
        </w:rPr>
        <w:t>3</w:t>
      </w:r>
      <w:r w:rsidR="00DB3E8F" w:rsidRPr="003C5CC5">
        <w:rPr>
          <w:rFonts w:cs="Arial"/>
        </w:rPr>
        <w:t>6</w:t>
      </w:r>
      <w:r w:rsidR="00516C56" w:rsidRPr="003C5CC5">
        <w:rPr>
          <w:rFonts w:cs="Arial"/>
        </w:rPr>
        <w:t>5</w:t>
      </w:r>
      <w:r w:rsidR="00DB3E8F" w:rsidRPr="003C5CC5">
        <w:rPr>
          <w:rFonts w:cs="Arial"/>
        </w:rPr>
        <w:t>071</w:t>
      </w:r>
      <w:r w:rsidR="00492BC4" w:rsidRPr="003C5CC5">
        <w:rPr>
          <w:rFonts w:cs="Arial"/>
        </w:rPr>
        <w:t>,</w:t>
      </w:r>
      <w:r w:rsidR="00DC1670" w:rsidRPr="003C5CC5">
        <w:rPr>
          <w:rFonts w:cs="Arial"/>
        </w:rPr>
        <w:t>9</w:t>
      </w:r>
      <w:r w:rsidR="00353BE0" w:rsidRPr="003C5CC5">
        <w:rPr>
          <w:rFonts w:cs="Arial"/>
        </w:rPr>
        <w:t>0</w:t>
      </w:r>
      <w:r w:rsidR="00492BC4" w:rsidRPr="003C5CC5">
        <w:rPr>
          <w:rFonts w:cs="Arial"/>
        </w:rPr>
        <w:t xml:space="preserve"> рублей».</w:t>
      </w:r>
    </w:p>
    <w:bookmarkEnd w:id="1"/>
    <w:p w:rsidR="00FC2329" w:rsidRPr="003C5CC5" w:rsidRDefault="00CD56D2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lastRenderedPageBreak/>
        <w:t xml:space="preserve">2. Приложения </w:t>
      </w:r>
      <w:r w:rsidR="00E271FD" w:rsidRPr="003C5CC5">
        <w:rPr>
          <w:rFonts w:cs="Arial"/>
        </w:rPr>
        <w:t xml:space="preserve">к </w:t>
      </w:r>
      <w:r w:rsidRPr="003C5CC5">
        <w:rPr>
          <w:rFonts w:cs="Arial"/>
        </w:rPr>
        <w:t>решени</w:t>
      </w:r>
      <w:r w:rsidR="00E271FD" w:rsidRPr="003C5CC5">
        <w:rPr>
          <w:rFonts w:cs="Arial"/>
        </w:rPr>
        <w:t>ю</w:t>
      </w:r>
      <w:r w:rsidR="00D93422" w:rsidRPr="003C5CC5">
        <w:rPr>
          <w:rFonts w:cs="Arial"/>
        </w:rPr>
        <w:t xml:space="preserve"> </w:t>
      </w:r>
      <w:r w:rsidRPr="003C5CC5">
        <w:rPr>
          <w:rFonts w:cs="Arial"/>
        </w:rPr>
        <w:t>№ 1 «Источники внутреннего финансирования дефицита районного бюджета на 20</w:t>
      </w:r>
      <w:r w:rsidR="00846737" w:rsidRPr="003C5CC5">
        <w:rPr>
          <w:rFonts w:cs="Arial"/>
        </w:rPr>
        <w:t>2</w:t>
      </w:r>
      <w:r w:rsidR="005B6770" w:rsidRPr="003C5CC5">
        <w:rPr>
          <w:rFonts w:cs="Arial"/>
        </w:rPr>
        <w:t>1</w:t>
      </w:r>
      <w:r w:rsidRPr="003C5CC5">
        <w:rPr>
          <w:rFonts w:cs="Arial"/>
        </w:rPr>
        <w:t xml:space="preserve"> год</w:t>
      </w:r>
      <w:r w:rsidR="00A830A4" w:rsidRPr="003C5CC5">
        <w:rPr>
          <w:rFonts w:cs="Arial"/>
        </w:rPr>
        <w:t xml:space="preserve"> и на плановый период 20</w:t>
      </w:r>
      <w:r w:rsidR="00E83348" w:rsidRPr="003C5CC5">
        <w:rPr>
          <w:rFonts w:cs="Arial"/>
        </w:rPr>
        <w:t>2</w:t>
      </w:r>
      <w:r w:rsidR="005B6770" w:rsidRPr="003C5CC5">
        <w:rPr>
          <w:rFonts w:cs="Arial"/>
        </w:rPr>
        <w:t>2</w:t>
      </w:r>
      <w:r w:rsidR="00A830A4" w:rsidRPr="003C5CC5">
        <w:rPr>
          <w:rFonts w:cs="Arial"/>
        </w:rPr>
        <w:t xml:space="preserve"> и 20</w:t>
      </w:r>
      <w:r w:rsidR="004B7040" w:rsidRPr="003C5CC5">
        <w:rPr>
          <w:rFonts w:cs="Arial"/>
        </w:rPr>
        <w:t>2</w:t>
      </w:r>
      <w:r w:rsidR="005B6770" w:rsidRPr="003C5CC5">
        <w:rPr>
          <w:rFonts w:cs="Arial"/>
        </w:rPr>
        <w:t>3</w:t>
      </w:r>
      <w:r w:rsidR="00A830A4" w:rsidRPr="003C5CC5">
        <w:rPr>
          <w:rFonts w:cs="Arial"/>
        </w:rPr>
        <w:t xml:space="preserve"> годов</w:t>
      </w:r>
      <w:r w:rsidRPr="003C5CC5">
        <w:rPr>
          <w:rFonts w:cs="Arial"/>
        </w:rPr>
        <w:t xml:space="preserve">», </w:t>
      </w:r>
      <w:r w:rsidR="00A830A4" w:rsidRPr="003C5CC5">
        <w:rPr>
          <w:rFonts w:cs="Arial"/>
        </w:rPr>
        <w:t>№ 2 «Поступление доходов Подгоренского муниципального района по кодам видов доходов, подвидов доходов на 20</w:t>
      </w:r>
      <w:r w:rsidR="00846737" w:rsidRPr="003C5CC5">
        <w:rPr>
          <w:rFonts w:cs="Arial"/>
        </w:rPr>
        <w:t>2</w:t>
      </w:r>
      <w:r w:rsidR="005B6770" w:rsidRPr="003C5CC5">
        <w:rPr>
          <w:rFonts w:cs="Arial"/>
        </w:rPr>
        <w:t>1</w:t>
      </w:r>
      <w:r w:rsidR="00A830A4" w:rsidRPr="003C5CC5">
        <w:rPr>
          <w:rFonts w:cs="Arial"/>
        </w:rPr>
        <w:t xml:space="preserve"> год</w:t>
      </w:r>
      <w:r w:rsidR="005B6770" w:rsidRPr="003C5CC5">
        <w:rPr>
          <w:rFonts w:cs="Arial"/>
        </w:rPr>
        <w:t xml:space="preserve"> и на плановый период 2022 и 2023 годов</w:t>
      </w:r>
      <w:r w:rsidR="00A830A4" w:rsidRPr="003C5CC5">
        <w:rPr>
          <w:rFonts w:cs="Arial"/>
        </w:rPr>
        <w:t xml:space="preserve">», </w:t>
      </w:r>
      <w:r w:rsidRPr="003C5CC5">
        <w:rPr>
          <w:rFonts w:cs="Arial"/>
        </w:rPr>
        <w:t xml:space="preserve">№ </w:t>
      </w:r>
      <w:r w:rsidR="001E4516" w:rsidRPr="003C5CC5">
        <w:rPr>
          <w:rFonts w:cs="Arial"/>
        </w:rPr>
        <w:t>8</w:t>
      </w:r>
      <w:r w:rsidRPr="003C5CC5">
        <w:rPr>
          <w:rFonts w:cs="Arial"/>
        </w:rPr>
        <w:t xml:space="preserve"> </w:t>
      </w:r>
      <w:bookmarkStart w:id="2" w:name="OLE_LINK5"/>
      <w:r w:rsidRPr="003C5CC5">
        <w:rPr>
          <w:rFonts w:cs="Arial"/>
        </w:rPr>
        <w:t>«Ведомственная структура расходов районного бюджета на 20</w:t>
      </w:r>
      <w:r w:rsidR="00846737" w:rsidRPr="003C5CC5">
        <w:rPr>
          <w:rFonts w:cs="Arial"/>
        </w:rPr>
        <w:t>2</w:t>
      </w:r>
      <w:r w:rsidR="005B6770" w:rsidRPr="003C5CC5">
        <w:rPr>
          <w:rFonts w:cs="Arial"/>
        </w:rPr>
        <w:t>1</w:t>
      </w:r>
      <w:r w:rsidRPr="003C5CC5">
        <w:rPr>
          <w:rFonts w:cs="Arial"/>
        </w:rPr>
        <w:t xml:space="preserve"> год</w:t>
      </w:r>
      <w:r w:rsidR="005B6770" w:rsidRPr="003C5CC5">
        <w:rPr>
          <w:rFonts w:cs="Arial"/>
        </w:rPr>
        <w:t xml:space="preserve"> и на плановый период 2022 и 2023 годов</w:t>
      </w:r>
      <w:r w:rsidRPr="003C5CC5">
        <w:rPr>
          <w:rFonts w:cs="Arial"/>
        </w:rPr>
        <w:t>»</w:t>
      </w:r>
      <w:bookmarkEnd w:id="2"/>
      <w:r w:rsidRPr="003C5CC5">
        <w:rPr>
          <w:rFonts w:cs="Arial"/>
        </w:rPr>
        <w:t xml:space="preserve">, № </w:t>
      </w:r>
      <w:r w:rsidR="001E4516" w:rsidRPr="003C5CC5">
        <w:rPr>
          <w:rFonts w:cs="Arial"/>
        </w:rPr>
        <w:t>9</w:t>
      </w:r>
      <w:r w:rsidRPr="003C5CC5">
        <w:rPr>
          <w:rFonts w:cs="Arial"/>
        </w:rPr>
        <w:t xml:space="preserve"> «Распределение бюджетных ассигнований по разделам и подразделам, целевым статьям (муниципальным программам Подгоренского района) группам видов расходов классификации расходов районного бюджета на 20</w:t>
      </w:r>
      <w:r w:rsidR="00846737" w:rsidRPr="003C5CC5">
        <w:rPr>
          <w:rFonts w:cs="Arial"/>
        </w:rPr>
        <w:t>2</w:t>
      </w:r>
      <w:r w:rsidR="005B6770" w:rsidRPr="003C5CC5">
        <w:rPr>
          <w:rFonts w:cs="Arial"/>
        </w:rPr>
        <w:t>1</w:t>
      </w:r>
      <w:r w:rsidRPr="003C5CC5">
        <w:rPr>
          <w:rFonts w:cs="Arial"/>
        </w:rPr>
        <w:t xml:space="preserve"> год</w:t>
      </w:r>
      <w:r w:rsidR="005B6770" w:rsidRPr="003C5CC5">
        <w:rPr>
          <w:rFonts w:cs="Arial"/>
        </w:rPr>
        <w:t xml:space="preserve"> и на плановый период 2022 и 2023 годов</w:t>
      </w:r>
      <w:r w:rsidRPr="003C5CC5">
        <w:rPr>
          <w:rFonts w:cs="Arial"/>
        </w:rPr>
        <w:t>»,№ 1</w:t>
      </w:r>
      <w:r w:rsidR="001E4516" w:rsidRPr="003C5CC5">
        <w:rPr>
          <w:rFonts w:cs="Arial"/>
        </w:rPr>
        <w:t>0</w:t>
      </w:r>
      <w:r w:rsidRPr="003C5CC5">
        <w:rPr>
          <w:rFonts w:cs="Arial"/>
        </w:rPr>
        <w:t xml:space="preserve"> «Распределение бюджетных ассигнований по целевым статьям (муниципальным программам Подгоренского района), группам видов расходов, разделам, подразделам классификации расходов районного бюджета на 20</w:t>
      </w:r>
      <w:r w:rsidR="00846737" w:rsidRPr="003C5CC5">
        <w:rPr>
          <w:rFonts w:cs="Arial"/>
        </w:rPr>
        <w:t>2</w:t>
      </w:r>
      <w:r w:rsidR="005B6770" w:rsidRPr="003C5CC5">
        <w:rPr>
          <w:rFonts w:cs="Arial"/>
        </w:rPr>
        <w:t>1</w:t>
      </w:r>
      <w:r w:rsidR="00B6539B" w:rsidRPr="003C5CC5">
        <w:rPr>
          <w:rFonts w:cs="Arial"/>
        </w:rPr>
        <w:t xml:space="preserve"> год</w:t>
      </w:r>
      <w:r w:rsidR="005B6770" w:rsidRPr="003C5CC5">
        <w:rPr>
          <w:rFonts w:cs="Arial"/>
        </w:rPr>
        <w:t xml:space="preserve"> и на плановый период 2022 и 2023 годов</w:t>
      </w:r>
      <w:r w:rsidR="00B6539B" w:rsidRPr="003C5CC5">
        <w:rPr>
          <w:rFonts w:cs="Arial"/>
        </w:rPr>
        <w:t>»,</w:t>
      </w:r>
      <w:r w:rsidR="00BA163D" w:rsidRPr="003C5CC5">
        <w:rPr>
          <w:rFonts w:cs="Arial"/>
        </w:rPr>
        <w:t xml:space="preserve"> </w:t>
      </w:r>
      <w:r w:rsidR="00092540" w:rsidRPr="003C5CC5">
        <w:rPr>
          <w:rFonts w:cs="Arial"/>
        </w:rPr>
        <w:t xml:space="preserve">№ 11 «Распределение бюджетных ассигнований на исполнение публичных нормативных обязательств районного бюджета на 2021 год и на плановый период 2022 и 2023 годов», </w:t>
      </w:r>
      <w:r w:rsidR="00B6648E" w:rsidRPr="003C5CC5">
        <w:rPr>
          <w:rFonts w:cs="Arial"/>
        </w:rPr>
        <w:t>№ 13 «Распределение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Подгоренского муниципального района</w:t>
      </w:r>
      <w:r w:rsidR="005621AB">
        <w:rPr>
          <w:rFonts w:cs="Arial"/>
        </w:rPr>
        <w:t xml:space="preserve"> </w:t>
      </w:r>
      <w:r w:rsidR="00B6648E" w:rsidRPr="003C5CC5">
        <w:rPr>
          <w:rFonts w:cs="Arial"/>
        </w:rPr>
        <w:t xml:space="preserve">на 2021 год», </w:t>
      </w:r>
      <w:r w:rsidR="00846737" w:rsidRPr="003C5CC5">
        <w:rPr>
          <w:rFonts w:cs="Arial"/>
        </w:rPr>
        <w:t>№ 1</w:t>
      </w:r>
      <w:r w:rsidR="00823816" w:rsidRPr="003C5CC5">
        <w:rPr>
          <w:rFonts w:cs="Arial"/>
        </w:rPr>
        <w:t>4</w:t>
      </w:r>
      <w:r w:rsidR="00846737" w:rsidRPr="003C5CC5">
        <w:rPr>
          <w:rFonts w:cs="Arial"/>
        </w:rPr>
        <w:t xml:space="preserve"> «Бюджетные ассигнования на предоставление межбюджетных трансфертов бюджетам поселений Подгоренского муниципального района Воронежской области на 202</w:t>
      </w:r>
      <w:r w:rsidR="005B6770" w:rsidRPr="003C5CC5">
        <w:rPr>
          <w:rFonts w:cs="Arial"/>
        </w:rPr>
        <w:t>1</w:t>
      </w:r>
      <w:r w:rsidR="00846737" w:rsidRPr="003C5CC5">
        <w:rPr>
          <w:rFonts w:cs="Arial"/>
        </w:rPr>
        <w:t xml:space="preserve"> год и на плановый период 202</w:t>
      </w:r>
      <w:r w:rsidR="005B6770" w:rsidRPr="003C5CC5">
        <w:rPr>
          <w:rFonts w:cs="Arial"/>
        </w:rPr>
        <w:t>2</w:t>
      </w:r>
      <w:r w:rsidR="00846737" w:rsidRPr="003C5CC5">
        <w:rPr>
          <w:rFonts w:cs="Arial"/>
        </w:rPr>
        <w:t xml:space="preserve"> и 202</w:t>
      </w:r>
      <w:r w:rsidR="005B6770" w:rsidRPr="003C5CC5">
        <w:rPr>
          <w:rFonts w:cs="Arial"/>
        </w:rPr>
        <w:t>3</w:t>
      </w:r>
      <w:r w:rsidR="00846737" w:rsidRPr="003C5CC5">
        <w:rPr>
          <w:rFonts w:cs="Arial"/>
        </w:rPr>
        <w:t xml:space="preserve"> годов</w:t>
      </w:r>
      <w:r w:rsidR="00684394" w:rsidRPr="003C5CC5">
        <w:rPr>
          <w:rFonts w:cs="Arial"/>
        </w:rPr>
        <w:t>»</w:t>
      </w:r>
      <w:r w:rsidR="00846737" w:rsidRPr="003C5CC5">
        <w:rPr>
          <w:rFonts w:cs="Arial"/>
        </w:rPr>
        <w:t xml:space="preserve"> </w:t>
      </w:r>
      <w:r w:rsidRPr="003C5CC5">
        <w:rPr>
          <w:rFonts w:cs="Arial"/>
        </w:rPr>
        <w:t>изложить в</w:t>
      </w:r>
      <w:r w:rsidR="0093585E" w:rsidRPr="0093585E">
        <w:rPr>
          <w:rFonts w:cs="Arial"/>
        </w:rPr>
        <w:t xml:space="preserve"> </w:t>
      </w:r>
      <w:r w:rsidRPr="003C5CC5">
        <w:rPr>
          <w:rFonts w:cs="Arial"/>
        </w:rPr>
        <w:t xml:space="preserve">редакции согласно приложениям </w:t>
      </w:r>
      <w:r w:rsidR="00A67AB4" w:rsidRPr="003C5CC5">
        <w:rPr>
          <w:rFonts w:cs="Arial"/>
        </w:rPr>
        <w:t xml:space="preserve">№ </w:t>
      </w:r>
      <w:r w:rsidRPr="003C5CC5">
        <w:rPr>
          <w:rFonts w:cs="Arial"/>
        </w:rPr>
        <w:t>1-</w:t>
      </w:r>
      <w:r w:rsidR="00B6648E" w:rsidRPr="003C5CC5">
        <w:rPr>
          <w:rFonts w:cs="Arial"/>
        </w:rPr>
        <w:t>8</w:t>
      </w:r>
      <w:r w:rsidR="00684394" w:rsidRPr="003C5CC5">
        <w:rPr>
          <w:rFonts w:cs="Arial"/>
        </w:rPr>
        <w:t xml:space="preserve"> к настоящему решению</w:t>
      </w:r>
      <w:r w:rsidR="00FC2329" w:rsidRPr="003C5CC5">
        <w:rPr>
          <w:rFonts w:cs="Arial"/>
        </w:rPr>
        <w:t>.</w:t>
      </w:r>
    </w:p>
    <w:p w:rsidR="006701DF" w:rsidRPr="003C5CC5" w:rsidRDefault="00FC2329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>3.В</w:t>
      </w:r>
      <w:r w:rsidR="00684394" w:rsidRPr="003C5CC5">
        <w:rPr>
          <w:rFonts w:cs="Arial"/>
        </w:rPr>
        <w:t xml:space="preserve"> приложении № 1</w:t>
      </w:r>
      <w:r w:rsidR="00123547" w:rsidRPr="003C5CC5">
        <w:rPr>
          <w:rFonts w:cs="Arial"/>
        </w:rPr>
        <w:t>5</w:t>
      </w:r>
      <w:r w:rsidR="00684394" w:rsidRPr="003C5CC5">
        <w:rPr>
          <w:rFonts w:cs="Arial"/>
        </w:rPr>
        <w:t xml:space="preserve"> </w:t>
      </w:r>
      <w:r w:rsidRPr="003C5CC5">
        <w:rPr>
          <w:rFonts w:cs="Arial"/>
        </w:rPr>
        <w:t>к решению:</w:t>
      </w:r>
    </w:p>
    <w:p w:rsidR="003948E9" w:rsidRPr="003C5CC5" w:rsidRDefault="003948E9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>- таблицу № 2 «Распределение дотации бюджетам поселений Подгоренского муниципального района за счет средств районного бюджета на 2021 год и на плановый период 2022 и 2023 годов»;</w:t>
      </w:r>
    </w:p>
    <w:p w:rsidR="00C671E9" w:rsidRPr="003C5CC5" w:rsidRDefault="00C671E9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 xml:space="preserve">- </w:t>
      </w:r>
      <w:r w:rsidR="00A54DE9" w:rsidRPr="003C5CC5">
        <w:rPr>
          <w:rFonts w:cs="Arial"/>
        </w:rPr>
        <w:t xml:space="preserve">таблицу № </w:t>
      </w:r>
      <w:r w:rsidR="00076389" w:rsidRPr="003C5CC5">
        <w:rPr>
          <w:rFonts w:cs="Arial"/>
        </w:rPr>
        <w:t>5</w:t>
      </w:r>
      <w:r w:rsidR="00A54DE9" w:rsidRPr="003C5CC5">
        <w:rPr>
          <w:rFonts w:cs="Arial"/>
        </w:rPr>
        <w:t xml:space="preserve"> «Распределение иных межбюджетных трансфертов бюджетам поселений Подгоренского муниципального района на </w:t>
      </w:r>
      <w:r w:rsidR="00076389" w:rsidRPr="003C5CC5">
        <w:rPr>
          <w:rFonts w:cs="Arial"/>
        </w:rPr>
        <w:t>модернизацию уличного освещения</w:t>
      </w:r>
      <w:r w:rsidR="00A54DE9" w:rsidRPr="003C5CC5">
        <w:rPr>
          <w:rFonts w:cs="Arial"/>
        </w:rPr>
        <w:t xml:space="preserve"> на 2021 год</w:t>
      </w:r>
      <w:r w:rsidR="00076389" w:rsidRPr="003C5CC5">
        <w:rPr>
          <w:rFonts w:cs="Arial"/>
        </w:rPr>
        <w:t xml:space="preserve"> и на плановый период 2022 и 2023 годов</w:t>
      </w:r>
      <w:r w:rsidR="00A54DE9" w:rsidRPr="003C5CC5">
        <w:rPr>
          <w:rFonts w:cs="Arial"/>
        </w:rPr>
        <w:t>»;</w:t>
      </w:r>
    </w:p>
    <w:p w:rsidR="00076389" w:rsidRPr="003C5CC5" w:rsidRDefault="00076389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>- таблицу № 12 «Распределение иных межбюджетных трансфертов бюджетам поселений Подгоренского муниципального района на капитальные вложения в объекты муниципальной собственности на 2021 год»;</w:t>
      </w:r>
    </w:p>
    <w:p w:rsidR="00076389" w:rsidRPr="003C5CC5" w:rsidRDefault="00076389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>- таблицу № 13 «Распределение иных межбюджетных трансфертов бюджетам поселений Подгоренского муниципального района на финансовое обеспечение непредвиденных расходов из резервного фонда администрации Подгоренского муниципального района на 2021 год»;</w:t>
      </w:r>
    </w:p>
    <w:p w:rsidR="00A54DE9" w:rsidRPr="003C5CC5" w:rsidRDefault="00A54DE9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>- таблицу № 14 «Распределение иных межбюджетных трансфертов бюджетам поселений Подгоренского муниципального района на финансовое обеспечение непредвиденных расходов из резервного фонда правительства Воронежской области на 2021 год»;</w:t>
      </w:r>
    </w:p>
    <w:p w:rsidR="00FC2329" w:rsidRPr="003C5CC5" w:rsidRDefault="00A54DE9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>- таблицу № 15 «Распределение иных межбюджетных трансфертов бюджетам поселений Подгоренского муниципального района за счет средств районного бюджета на 2021 год»</w:t>
      </w:r>
      <w:r w:rsidR="00FC2329" w:rsidRPr="003C5CC5">
        <w:rPr>
          <w:rFonts w:cs="Arial"/>
        </w:rPr>
        <w:t>;</w:t>
      </w:r>
    </w:p>
    <w:p w:rsidR="00E54CFD" w:rsidRPr="003C5CC5" w:rsidRDefault="00E54CFD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t>- таблицу № 18 «Распределение иных межбюджетных трансфертов бюджетам поселений Подгоренского муниципального района на мероприятия по развитию градостроительной деятельности</w:t>
      </w:r>
      <w:r w:rsidR="0093585E" w:rsidRPr="0093585E">
        <w:rPr>
          <w:rFonts w:cs="Arial"/>
        </w:rPr>
        <w:t xml:space="preserve"> </w:t>
      </w:r>
      <w:r w:rsidRPr="003C5CC5">
        <w:rPr>
          <w:rFonts w:cs="Arial"/>
        </w:rPr>
        <w:t xml:space="preserve">на 2021 год» изложить в новой редакции согласно приложению № </w:t>
      </w:r>
      <w:r w:rsidR="001148A8" w:rsidRPr="003C5CC5">
        <w:rPr>
          <w:rFonts w:cs="Arial"/>
        </w:rPr>
        <w:t>9</w:t>
      </w:r>
      <w:r w:rsidRPr="003C5CC5">
        <w:rPr>
          <w:rFonts w:cs="Arial"/>
        </w:rPr>
        <w:t xml:space="preserve"> к настоящему решению</w:t>
      </w:r>
      <w:r w:rsidR="00027DEA" w:rsidRPr="003C5CC5">
        <w:rPr>
          <w:rFonts w:cs="Arial"/>
        </w:rPr>
        <w:t>.</w:t>
      </w:r>
    </w:p>
    <w:p w:rsidR="00CD56D2" w:rsidRPr="004C0268" w:rsidRDefault="004B721E" w:rsidP="003C5CC5">
      <w:pPr>
        <w:tabs>
          <w:tab w:val="left" w:pos="360"/>
        </w:tabs>
        <w:ind w:firstLine="709"/>
        <w:rPr>
          <w:rFonts w:cs="Arial"/>
        </w:rPr>
      </w:pPr>
      <w:r w:rsidRPr="003C5CC5">
        <w:rPr>
          <w:rFonts w:cs="Arial"/>
        </w:rPr>
        <w:lastRenderedPageBreak/>
        <w:t>4</w:t>
      </w:r>
      <w:r w:rsidR="00CD56D2" w:rsidRPr="003C5CC5">
        <w:rPr>
          <w:rFonts w:cs="Arial"/>
        </w:rPr>
        <w:t xml:space="preserve">.Опубликовать настоящее решение в </w:t>
      </w:r>
      <w:r w:rsidR="00E271FD" w:rsidRPr="003C5CC5">
        <w:rPr>
          <w:rFonts w:cs="Arial"/>
        </w:rPr>
        <w:t xml:space="preserve">официальном издании </w:t>
      </w:r>
      <w:r w:rsidR="00CD56D2" w:rsidRPr="003C5CC5">
        <w:rPr>
          <w:rFonts w:cs="Arial"/>
        </w:rPr>
        <w:t>органов местного самоуправления Подгоренского муниципального района Воронежской области</w:t>
      </w:r>
      <w:r w:rsidR="0093585E" w:rsidRPr="0093585E">
        <w:rPr>
          <w:rFonts w:cs="Arial"/>
        </w:rPr>
        <w:t xml:space="preserve"> </w:t>
      </w:r>
      <w:r w:rsidR="00CD56D2" w:rsidRPr="003C5CC5">
        <w:rPr>
          <w:rFonts w:cs="Arial"/>
        </w:rPr>
        <w:t>«Подгоренский муниципальный вестник».</w:t>
      </w:r>
    </w:p>
    <w:p w:rsidR="00307703" w:rsidRPr="004C0268" w:rsidRDefault="00307703" w:rsidP="003C5CC5">
      <w:pPr>
        <w:tabs>
          <w:tab w:val="left" w:pos="360"/>
        </w:tabs>
        <w:ind w:firstLine="709"/>
        <w:rPr>
          <w:rFonts w:cs="Arial"/>
        </w:rPr>
      </w:pPr>
    </w:p>
    <w:p w:rsidR="00307703" w:rsidRPr="004C0268" w:rsidRDefault="00307703" w:rsidP="003C5CC5">
      <w:pPr>
        <w:tabs>
          <w:tab w:val="left" w:pos="360"/>
        </w:tabs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3585E" w:rsidRPr="00B8757A" w:rsidTr="00B8757A">
        <w:tc>
          <w:tcPr>
            <w:tcW w:w="4927" w:type="dxa"/>
            <w:shd w:val="clear" w:color="auto" w:fill="auto"/>
          </w:tcPr>
          <w:p w:rsidR="0093585E" w:rsidRPr="00B8757A" w:rsidRDefault="0093585E" w:rsidP="00B8757A">
            <w:pPr>
              <w:tabs>
                <w:tab w:val="left" w:pos="720"/>
              </w:tabs>
              <w:ind w:firstLine="0"/>
              <w:rPr>
                <w:rFonts w:cs="Arial"/>
              </w:rPr>
            </w:pPr>
            <w:r w:rsidRPr="00B8757A">
              <w:rPr>
                <w:rFonts w:cs="Arial"/>
              </w:rPr>
              <w:t>Глава Подгоренского</w:t>
            </w:r>
          </w:p>
          <w:p w:rsidR="0093585E" w:rsidRPr="00B8757A" w:rsidRDefault="0093585E" w:rsidP="00B8757A">
            <w:pPr>
              <w:tabs>
                <w:tab w:val="left" w:pos="720"/>
              </w:tabs>
              <w:ind w:firstLine="0"/>
              <w:rPr>
                <w:rFonts w:cs="Arial"/>
                <w:lang w:val="en-US"/>
              </w:rPr>
            </w:pPr>
            <w:r w:rsidRPr="00B8757A">
              <w:rPr>
                <w:rFonts w:cs="Arial"/>
              </w:rPr>
              <w:t>муниципального района</w:t>
            </w:r>
          </w:p>
          <w:p w:rsidR="0093585E" w:rsidRPr="00B8757A" w:rsidRDefault="0093585E" w:rsidP="00B8757A">
            <w:pPr>
              <w:tabs>
                <w:tab w:val="left" w:pos="720"/>
              </w:tabs>
              <w:ind w:firstLine="0"/>
              <w:rPr>
                <w:rFonts w:cs="Arial"/>
                <w:lang w:val="en-US"/>
              </w:rPr>
            </w:pPr>
          </w:p>
        </w:tc>
        <w:tc>
          <w:tcPr>
            <w:tcW w:w="4927" w:type="dxa"/>
            <w:shd w:val="clear" w:color="auto" w:fill="auto"/>
          </w:tcPr>
          <w:p w:rsidR="0093585E" w:rsidRPr="00B8757A" w:rsidRDefault="0093585E" w:rsidP="00B8757A">
            <w:pPr>
              <w:tabs>
                <w:tab w:val="left" w:pos="720"/>
              </w:tabs>
              <w:ind w:firstLine="0"/>
              <w:jc w:val="right"/>
              <w:rPr>
                <w:rFonts w:cs="Arial"/>
                <w:lang w:val="en-US"/>
              </w:rPr>
            </w:pPr>
          </w:p>
          <w:p w:rsidR="0093585E" w:rsidRPr="00B8757A" w:rsidRDefault="0093585E" w:rsidP="00B8757A">
            <w:pPr>
              <w:tabs>
                <w:tab w:val="left" w:pos="720"/>
              </w:tabs>
              <w:ind w:firstLine="0"/>
              <w:jc w:val="right"/>
              <w:rPr>
                <w:rFonts w:cs="Arial"/>
                <w:lang w:val="en-US"/>
              </w:rPr>
            </w:pPr>
            <w:r w:rsidRPr="00B8757A">
              <w:rPr>
                <w:rFonts w:cs="Arial"/>
                <w:lang w:val="en-US"/>
              </w:rPr>
              <w:t>Р.Н. Береснев</w:t>
            </w:r>
          </w:p>
        </w:tc>
      </w:tr>
      <w:tr w:rsidR="0093585E" w:rsidRPr="00B8757A" w:rsidTr="00B8757A">
        <w:tc>
          <w:tcPr>
            <w:tcW w:w="4927" w:type="dxa"/>
            <w:shd w:val="clear" w:color="auto" w:fill="auto"/>
          </w:tcPr>
          <w:p w:rsidR="0093585E" w:rsidRPr="00B8757A" w:rsidRDefault="0093585E" w:rsidP="00B8757A">
            <w:pPr>
              <w:tabs>
                <w:tab w:val="left" w:pos="720"/>
              </w:tabs>
              <w:ind w:firstLine="0"/>
              <w:rPr>
                <w:rFonts w:cs="Arial"/>
              </w:rPr>
            </w:pPr>
            <w:r w:rsidRPr="00B8757A">
              <w:rPr>
                <w:rFonts w:cs="Arial"/>
              </w:rPr>
              <w:t>Председатель Совета народных</w:t>
            </w:r>
          </w:p>
          <w:p w:rsidR="0093585E" w:rsidRPr="00B8757A" w:rsidRDefault="0093585E" w:rsidP="00B8757A">
            <w:pPr>
              <w:tabs>
                <w:tab w:val="left" w:pos="720"/>
              </w:tabs>
              <w:ind w:firstLine="0"/>
              <w:rPr>
                <w:rFonts w:cs="Arial"/>
              </w:rPr>
            </w:pPr>
            <w:r w:rsidRPr="00B8757A">
              <w:rPr>
                <w:rFonts w:cs="Arial"/>
              </w:rPr>
              <w:t>депутатов Подгоренского</w:t>
            </w:r>
          </w:p>
          <w:p w:rsidR="0093585E" w:rsidRPr="00B8757A" w:rsidRDefault="0093585E" w:rsidP="00B8757A">
            <w:pPr>
              <w:tabs>
                <w:tab w:val="left" w:pos="720"/>
              </w:tabs>
              <w:ind w:firstLine="0"/>
              <w:rPr>
                <w:rFonts w:cs="Arial"/>
              </w:rPr>
            </w:pPr>
            <w:r w:rsidRPr="00B8757A">
              <w:rPr>
                <w:rFonts w:cs="Arial"/>
              </w:rPr>
              <w:t>муниципального района</w:t>
            </w:r>
          </w:p>
        </w:tc>
        <w:tc>
          <w:tcPr>
            <w:tcW w:w="4927" w:type="dxa"/>
            <w:shd w:val="clear" w:color="auto" w:fill="auto"/>
          </w:tcPr>
          <w:p w:rsidR="0093585E" w:rsidRPr="004C0268" w:rsidRDefault="0093585E" w:rsidP="00B8757A">
            <w:pPr>
              <w:tabs>
                <w:tab w:val="left" w:pos="720"/>
              </w:tabs>
              <w:ind w:firstLine="0"/>
              <w:jc w:val="right"/>
              <w:rPr>
                <w:rFonts w:cs="Arial"/>
              </w:rPr>
            </w:pPr>
          </w:p>
          <w:p w:rsidR="0093585E" w:rsidRPr="004C0268" w:rsidRDefault="0093585E" w:rsidP="00B8757A">
            <w:pPr>
              <w:tabs>
                <w:tab w:val="left" w:pos="720"/>
              </w:tabs>
              <w:ind w:firstLine="0"/>
              <w:jc w:val="right"/>
              <w:rPr>
                <w:rFonts w:cs="Arial"/>
              </w:rPr>
            </w:pPr>
          </w:p>
          <w:p w:rsidR="0093585E" w:rsidRPr="00B8757A" w:rsidRDefault="0093585E" w:rsidP="00B8757A">
            <w:pPr>
              <w:tabs>
                <w:tab w:val="left" w:pos="720"/>
              </w:tabs>
              <w:ind w:firstLine="0"/>
              <w:jc w:val="right"/>
              <w:rPr>
                <w:rFonts w:cs="Arial"/>
                <w:lang w:val="en-US"/>
              </w:rPr>
            </w:pPr>
            <w:r w:rsidRPr="00B8757A">
              <w:rPr>
                <w:rFonts w:cs="Arial"/>
                <w:lang w:val="en-US"/>
              </w:rPr>
              <w:t>О.Н. Хиценко</w:t>
            </w:r>
          </w:p>
        </w:tc>
      </w:tr>
    </w:tbl>
    <w:p w:rsidR="006E2806" w:rsidRPr="003C5CC5" w:rsidRDefault="006E2806" w:rsidP="003C5CC5">
      <w:pPr>
        <w:tabs>
          <w:tab w:val="left" w:pos="720"/>
        </w:tabs>
        <w:ind w:firstLine="709"/>
        <w:rPr>
          <w:rFonts w:cs="Arial"/>
        </w:rPr>
      </w:pPr>
    </w:p>
    <w:p w:rsidR="008D251C" w:rsidRPr="003C5CC5" w:rsidRDefault="008D251C" w:rsidP="003C5CC5">
      <w:pPr>
        <w:ind w:firstLine="709"/>
        <w:rPr>
          <w:rFonts w:cs="Arial"/>
        </w:rPr>
      </w:pPr>
    </w:p>
    <w:p w:rsidR="0064216D" w:rsidRPr="003C5CC5" w:rsidRDefault="0064216D" w:rsidP="003C5CC5">
      <w:pPr>
        <w:ind w:firstLine="709"/>
        <w:rPr>
          <w:rFonts w:cs="Arial"/>
        </w:rPr>
      </w:pPr>
    </w:p>
    <w:p w:rsidR="008D251C" w:rsidRPr="003C5CC5" w:rsidRDefault="008D251C" w:rsidP="003C5CC5">
      <w:pPr>
        <w:pStyle w:val="Heading"/>
        <w:widowControl/>
        <w:autoSpaceDE/>
        <w:adjustRightInd/>
        <w:ind w:firstLine="709"/>
        <w:jc w:val="both"/>
        <w:rPr>
          <w:b w:val="0"/>
          <w:sz w:val="24"/>
          <w:szCs w:val="24"/>
          <w:lang w:eastAsia="en-US"/>
        </w:rPr>
      </w:pPr>
    </w:p>
    <w:p w:rsidR="005D350C" w:rsidRPr="003C5CC5" w:rsidRDefault="005D350C" w:rsidP="003C5CC5">
      <w:pPr>
        <w:ind w:firstLine="709"/>
        <w:rPr>
          <w:rFonts w:cs="Arial"/>
        </w:rPr>
      </w:pPr>
    </w:p>
    <w:p w:rsidR="005D350C" w:rsidRDefault="005D350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CD2641" w:rsidRDefault="00CD2641">
      <w:pPr>
        <w:rPr>
          <w:sz w:val="28"/>
          <w:szCs w:val="28"/>
        </w:rPr>
      </w:pPr>
    </w:p>
    <w:p w:rsidR="005D76AA" w:rsidRDefault="005D76AA">
      <w:pPr>
        <w:rPr>
          <w:sz w:val="28"/>
          <w:szCs w:val="28"/>
        </w:rPr>
      </w:pPr>
    </w:p>
    <w:p w:rsidR="005D76AA" w:rsidRDefault="005D76AA">
      <w:pPr>
        <w:rPr>
          <w:sz w:val="28"/>
          <w:szCs w:val="28"/>
        </w:rPr>
      </w:pPr>
    </w:p>
    <w:p w:rsidR="005D76AA" w:rsidRDefault="005D76AA">
      <w:pPr>
        <w:rPr>
          <w:sz w:val="28"/>
          <w:szCs w:val="28"/>
        </w:rPr>
      </w:pPr>
    </w:p>
    <w:p w:rsidR="005D76AA" w:rsidRDefault="005D76AA">
      <w:pPr>
        <w:rPr>
          <w:sz w:val="28"/>
          <w:szCs w:val="28"/>
        </w:rPr>
      </w:pPr>
    </w:p>
    <w:p w:rsidR="005D76AA" w:rsidRDefault="005D76AA">
      <w:pPr>
        <w:rPr>
          <w:sz w:val="28"/>
          <w:szCs w:val="28"/>
        </w:rPr>
      </w:pPr>
    </w:p>
    <w:p w:rsidR="005D76AA" w:rsidRDefault="005D76AA">
      <w:pPr>
        <w:rPr>
          <w:sz w:val="28"/>
          <w:szCs w:val="28"/>
        </w:rPr>
      </w:pPr>
    </w:p>
    <w:p w:rsidR="00CD2641" w:rsidRDefault="00CD2641">
      <w:pPr>
        <w:rPr>
          <w:sz w:val="28"/>
          <w:szCs w:val="28"/>
        </w:rPr>
      </w:pPr>
    </w:p>
    <w:p w:rsidR="00CD2641" w:rsidRDefault="00CD2641">
      <w:pPr>
        <w:rPr>
          <w:sz w:val="28"/>
          <w:szCs w:val="28"/>
        </w:rPr>
      </w:pPr>
    </w:p>
    <w:p w:rsidR="00CD2641" w:rsidRDefault="00CD2641">
      <w:pPr>
        <w:rPr>
          <w:sz w:val="28"/>
          <w:szCs w:val="28"/>
        </w:rPr>
      </w:pPr>
    </w:p>
    <w:p w:rsidR="00CD2641" w:rsidRDefault="00CD2641">
      <w:pPr>
        <w:rPr>
          <w:sz w:val="28"/>
          <w:szCs w:val="28"/>
        </w:rPr>
      </w:pPr>
    </w:p>
    <w:p w:rsidR="00CD2641" w:rsidRDefault="00CD2641">
      <w:pPr>
        <w:rPr>
          <w:sz w:val="28"/>
          <w:szCs w:val="28"/>
        </w:rPr>
      </w:pPr>
    </w:p>
    <w:p w:rsidR="00CD2641" w:rsidRDefault="00CD2641">
      <w:pPr>
        <w:rPr>
          <w:sz w:val="28"/>
          <w:szCs w:val="28"/>
        </w:rPr>
      </w:pPr>
    </w:p>
    <w:p w:rsidR="00FE3D6C" w:rsidRDefault="00A40F35" w:rsidP="00A40F35">
      <w:pPr>
        <w:ind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489"/>
        <w:gridCol w:w="4048"/>
        <w:gridCol w:w="2340"/>
        <w:gridCol w:w="1380"/>
        <w:gridCol w:w="1380"/>
        <w:gridCol w:w="1420"/>
      </w:tblGrid>
      <w:tr w:rsidR="00486ED4" w:rsidRPr="00307703" w:rsidTr="00DB140B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Приложение № 1 к решению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486ED4" w:rsidRPr="00307703" w:rsidTr="00DB140B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486ED4" w:rsidRPr="00307703" w:rsidTr="00DB140B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486ED4" w:rsidRPr="00307703" w:rsidTr="00DB140B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от "27" декабря 2021г. № 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486ED4" w:rsidRPr="00307703" w:rsidTr="00DB140B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486ED4" w:rsidRPr="00307703" w:rsidTr="00DB140B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486ED4" w:rsidRPr="00307703" w:rsidTr="00DB140B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486ED4" w:rsidRPr="00307703" w:rsidTr="00DB140B">
        <w:trPr>
          <w:trHeight w:val="25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ИСТОЧНИКИ</w:t>
            </w:r>
          </w:p>
        </w:tc>
      </w:tr>
      <w:tr w:rsidR="00486ED4" w:rsidRPr="00307703" w:rsidTr="00DB140B">
        <w:trPr>
          <w:trHeight w:val="25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ВНУТРЕННЕГО ФИНАНСИРОВАНИЯ ДЕФИЦИТАРАЙОННОГО БЮДЖЕТА</w:t>
            </w:r>
          </w:p>
        </w:tc>
      </w:tr>
      <w:tr w:rsidR="00486ED4" w:rsidRPr="00307703" w:rsidTr="00DB140B">
        <w:trPr>
          <w:trHeight w:val="255"/>
        </w:trPr>
        <w:tc>
          <w:tcPr>
            <w:tcW w:w="110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 xml:space="preserve">НА2021ГОД И НА ПЛАНОВЫЙ ПЕРИОД 2022 И 2023 ГОДОВ </w:t>
            </w:r>
          </w:p>
        </w:tc>
      </w:tr>
      <w:tr w:rsidR="00486ED4" w:rsidRPr="00307703" w:rsidTr="00DB140B">
        <w:trPr>
          <w:trHeight w:val="27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486ED4" w:rsidRPr="00307703" w:rsidTr="00DB140B">
        <w:trPr>
          <w:trHeight w:val="660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N п/п</w:t>
            </w:r>
          </w:p>
        </w:tc>
        <w:tc>
          <w:tcPr>
            <w:tcW w:w="40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Код классификации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486ED4" w:rsidRPr="00307703" w:rsidTr="00DB140B">
        <w:trPr>
          <w:trHeight w:val="76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-24 730 306,07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-9 500 000,00</w:t>
            </w:r>
          </w:p>
        </w:tc>
      </w:tr>
      <w:tr w:rsidR="00486ED4" w:rsidRPr="00307703" w:rsidTr="00DB140B">
        <w:trPr>
          <w:trHeight w:val="58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 xml:space="preserve"> 01 03 00 00 00 0000 000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-8 500 000,00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-9 500 000,00</w:t>
            </w:r>
          </w:p>
        </w:tc>
      </w:tr>
      <w:tr w:rsidR="00486ED4" w:rsidRPr="00307703" w:rsidTr="00DB140B">
        <w:trPr>
          <w:trHeight w:val="78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01 03 01 00 00 0000 800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-9 500 000,00</w:t>
            </w:r>
          </w:p>
        </w:tc>
      </w:tr>
      <w:tr w:rsidR="00486ED4" w:rsidRPr="00307703" w:rsidTr="00DB140B">
        <w:trPr>
          <w:trHeight w:val="84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01 03 01 00 05 0000 810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-9 500 000,00</w:t>
            </w:r>
          </w:p>
        </w:tc>
      </w:tr>
      <w:tr w:rsidR="00486ED4" w:rsidRPr="00307703" w:rsidTr="00DB140B">
        <w:trPr>
          <w:trHeight w:val="67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 xml:space="preserve"> 01 05 00 00 00 0000 000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-16 230 306,07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486ED4" w:rsidRPr="00307703" w:rsidTr="00DB140B">
        <w:trPr>
          <w:trHeight w:val="42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-807 761 229,46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-481 733 272,47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-510 791 873,95</w:t>
            </w:r>
          </w:p>
        </w:tc>
      </w:tr>
      <w:tr w:rsidR="00486ED4" w:rsidRPr="00307703" w:rsidTr="00DB140B">
        <w:trPr>
          <w:trHeight w:val="60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01 05 02 01 05 0000 510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-807 761 229,46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-481 733 272,47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-510 791 873,95</w:t>
            </w:r>
          </w:p>
        </w:tc>
      </w:tr>
      <w:tr w:rsidR="00486ED4" w:rsidRPr="00307703" w:rsidTr="00DB140B">
        <w:trPr>
          <w:trHeight w:val="45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791 530 923,39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481 733 272,47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510 791 873,95</w:t>
            </w:r>
          </w:p>
        </w:tc>
      </w:tr>
      <w:tr w:rsidR="00486ED4" w:rsidRPr="00307703" w:rsidTr="00DB140B">
        <w:trPr>
          <w:trHeight w:val="66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01 05 02 01 05 0000 610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791 530 923,39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481 733 272,47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510 791 873,95</w:t>
            </w:r>
          </w:p>
        </w:tc>
      </w:tr>
      <w:tr w:rsidR="00486ED4" w:rsidRPr="00307703" w:rsidTr="00DB140B">
        <w:trPr>
          <w:trHeight w:val="61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Иные источники внутреннего финанстрования дефицитов бюджетов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01 06 00 00 00 0000 000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486ED4" w:rsidRPr="00307703" w:rsidTr="00DB140B">
        <w:trPr>
          <w:trHeight w:val="76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01 06 05 02 00 0000 500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486ED4" w:rsidRPr="00307703" w:rsidTr="00DB140B">
        <w:trPr>
          <w:trHeight w:val="105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</w:t>
            </w:r>
            <w:r w:rsidRPr="00307703">
              <w:rPr>
                <w:rFonts w:cs="Arial"/>
                <w:sz w:val="20"/>
                <w:szCs w:val="20"/>
              </w:rPr>
              <w:lastRenderedPageBreak/>
              <w:t>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 xml:space="preserve"> 01 06 05 02 02 0000 540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486ED4" w:rsidRPr="00307703" w:rsidTr="00DB140B">
        <w:trPr>
          <w:trHeight w:val="870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01 06 05 02 05 0000 540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-1 000 000,00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486ED4" w:rsidRPr="00307703" w:rsidTr="00DB140B">
        <w:trPr>
          <w:trHeight w:val="79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01 06 05 02 00 0000 600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486ED4" w:rsidRPr="00307703" w:rsidTr="00DB140B">
        <w:trPr>
          <w:trHeight w:val="106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01 06 05 02 05 0000 640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1 000 000,00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FE3D6C" w:rsidRDefault="00FE3D6C">
      <w:pPr>
        <w:rPr>
          <w:sz w:val="28"/>
          <w:szCs w:val="28"/>
        </w:rPr>
      </w:pPr>
    </w:p>
    <w:p w:rsidR="005D350C" w:rsidRDefault="005D350C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tbl>
      <w:tblPr>
        <w:tblW w:w="10760" w:type="dxa"/>
        <w:tblInd w:w="-1310" w:type="dxa"/>
        <w:tblLook w:val="04A0" w:firstRow="1" w:lastRow="0" w:firstColumn="1" w:lastColumn="0" w:noHBand="0" w:noVBand="1"/>
      </w:tblPr>
      <w:tblGrid>
        <w:gridCol w:w="1723"/>
        <w:gridCol w:w="6286"/>
        <w:gridCol w:w="1065"/>
        <w:gridCol w:w="1025"/>
        <w:gridCol w:w="1065"/>
      </w:tblGrid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Приложение № 2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к решению Совета народных депутатов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от 27 декабря 2021 года № 48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486ED4" w:rsidRPr="00307703" w:rsidTr="001D0CED">
        <w:trPr>
          <w:trHeight w:val="930"/>
        </w:trPr>
        <w:tc>
          <w:tcPr>
            <w:tcW w:w="10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ПОСТУПЛЕНИЕ ДОХОДОВ ПОДГОРЕНСКОГО МУНИЦИПАЛЬНОГО РАЙОНАПО КОДАМ ВИДОВ ДОХОДОВ, ПОДВИДОВ ДОХОДОВ НА 2021 ГОД И НА ПЛАНОВЫЙ ПЕРИОД 2022 И 2023 ГОДОВ</w:t>
            </w:r>
          </w:p>
        </w:tc>
      </w:tr>
      <w:tr w:rsidR="00486ED4" w:rsidRPr="00307703" w:rsidTr="001D0CED">
        <w:trPr>
          <w:trHeight w:val="300"/>
        </w:trPr>
        <w:tc>
          <w:tcPr>
            <w:tcW w:w="6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486ED4" w:rsidRPr="00307703" w:rsidTr="001D0CED">
        <w:trPr>
          <w:trHeight w:val="51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Код показателя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Сумма(2021 год)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Сумма(2022 год)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Сумма(2023 год)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307703">
              <w:rPr>
                <w:rFonts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806 761 229,46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462 177 887,47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491 237 451,95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000 1 00 00000 00 0000 000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151 578 484,38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123 746 100,00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130 033 100,00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000 1 01 00000 00 0000 000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82 584 400,00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88 045 300,00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93 342 200,00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000 1 01 02000 01 0000 110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82 584 400,00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88 045 300,00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93 342 200,00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000 1 01 02010 01 0000 110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81 594 600,00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86 988 700,00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92 222 000,00</w:t>
            </w:r>
          </w:p>
        </w:tc>
      </w:tr>
      <w:tr w:rsidR="00486ED4" w:rsidRPr="00307703" w:rsidTr="001D0CED">
        <w:trPr>
          <w:trHeight w:val="231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000 1 01 02020 01 0000 110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247 500,00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264 200,00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280 100,00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000 1 01 02030 01 0000 110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 на доходы физических лиц с доходов,полученных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742 300,00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792 400,00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840 100,00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000 1 03 00000 00 0000 000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14 963 600,00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16 317 200,00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16 984 800,00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000 1 03 02000 01 0000 110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14 963 600,00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16 317 200,00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16 984 800,00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000 1 03 02230 01 0000 110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6 383 400,00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6 960 900,00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7 245 700,00</w:t>
            </w:r>
          </w:p>
        </w:tc>
      </w:tr>
      <w:tr w:rsidR="00486ED4" w:rsidRPr="00307703" w:rsidTr="001D0CED">
        <w:trPr>
          <w:trHeight w:val="231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000 1 03 02231 01 0000 110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6 383 400,00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6 960 900,00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7 245 700,00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000 1 03 02240 01 0000 110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489 900,00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534 200,00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556 000,00</w:t>
            </w:r>
          </w:p>
        </w:tc>
      </w:tr>
      <w:tr w:rsidR="00486ED4" w:rsidRPr="00307703" w:rsidTr="001D0CED">
        <w:trPr>
          <w:trHeight w:val="25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000 1 03 02241 01 0000 110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489 900,00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534 200,00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556 000,00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000 1 03 02250 01 0000 110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8 090 300,00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8 822 100,00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9 183 100,00</w:t>
            </w:r>
          </w:p>
        </w:tc>
      </w:tr>
      <w:tr w:rsidR="00486ED4" w:rsidRPr="00307703" w:rsidTr="001D0CED">
        <w:trPr>
          <w:trHeight w:val="231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000 1 0 302251 01 0000 110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8 090 300,00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8 822 100,00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9 183 100,00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7 579 700,00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3 020 700,00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3 064 200,00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000 1 05 01000 00 0000 110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2 410 200,00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1 956 400,00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1 995 700,00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000 1 05 01010 01 0000 110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</w:t>
            </w:r>
            <w:r w:rsidR="00307703" w:rsidRPr="0030770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307703">
              <w:rPr>
                <w:rFonts w:cs="Arial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1 333 400,00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1 353 900,00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1 381 100,00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000 1 05 01011 01 0000 110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</w:t>
            </w:r>
            <w:r w:rsidR="00307703" w:rsidRPr="00307703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307703">
              <w:rPr>
                <w:rFonts w:cs="Arial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1 333 400,00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1 353 900,00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1 381 100,00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000 1 05 01020 01 0000 110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1 076 800,00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602 500,00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614 600,00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000 1 05 01021 01 0000 110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1 076 800,00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602 500,00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614 600,00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000 1 05 02000 02 0000 110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1 193 700,00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000 1 05 02010 02 0000 110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1 193 700,00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000 1 05 03000 01 0000 110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1 945 200,00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1 048 000,00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1 052 000,00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000 1 05 03010 01 0000 110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1 945 200,00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1 048 000,00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1 052 000,00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000 1 05 04000 02 0000 110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2 030 600,00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16 500,00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000 1 05 04020 02 0000 110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2 030 600,00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16 500,00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000 1 08 00000 00 0000 000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1 367 050,00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1 523 900,00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1 562 900,00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000 1 08 03000 01 0000 110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1 367 050,00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1 523 900,00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1 562 900,00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000 1 08 03010 01 0000 110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1 367 050,00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1 523 900,00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1 562 900,00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8 778 000,00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000 1 11 05000 00 0000 120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8 778 000,00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5 500 000,00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000 1 11 05010 00 0000 120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8 100 000,00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5 200 000,00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000 1 11 05013 05 0000 120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000 1 11 05013 13 0000 120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2 900 000,00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2 700 000,00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000 1 11 05020 00 0000 120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409 000,00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000 1 11 05025 05 0000 120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409 000,00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200 000,00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000 1 11 05030 00 0000 120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269 000,00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000 1 11 05035 05 0000 120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269 000,00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000 1 12 00000 00 0000 000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1 378 900,00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872 000,00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000 1 12 01000 01 0000 120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1 378 900,00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872 000,00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000 1 12 01010 01 0000 120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Плата за выбросы загрязняющих веществ в атмосферный воздух стационарными объектами &lt;7&gt;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639 300,00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274 700,00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288 600,00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000 1 12 01030 01 0000 120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3 600,00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000 1 12 01040 01 0000 120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732 000,00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551 900,00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579 800,00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000 1 12 01041 01 0000 120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253 800,00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195 300,00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000 1 12 01042 01 0000 120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478 200,00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366 000,00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384 500,00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000 1 13 00000 00 0000 000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7 062 574,00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6 852 000,00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6 954 000,00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000 1 13 01000 00 0000 130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6 088 574,00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5 772 000,00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5 874 000,00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000 1 13 01990 00 0000 130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6 088 574,00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5 772 000,00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5 874 000,00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000 1 13 01995 05 0000 130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6 088 574,00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5 772 000,00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5 874 000,00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000 1 13 02000 00 0000 130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974 000,00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000 1 13 02990 00 0000 130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974 000,00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000 1 13 02995 05 0000 130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доходы от компенсации затратбюджетов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974 000,00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1 080 000,00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000 1 14 00000 00 0000 000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26 341 800,00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000 1 14 06000 00 0000 430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26 341 800,00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000 1 14 06010 00 0000 430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Доходыотпродажиземельныхучастков,государственнаясобственностьнакоторыенеразграничена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23 655 800,00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250 000,00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000 1 14 06013 05 0000 430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23 203 400,00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150 000,00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000 1 14 06013 13 0000 430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452 400,00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100 000,00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000 1 14 06020 00 0000 430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2 686 000,00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000 1 14 06025 05 0000 430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2 686 000,00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1 178 800,00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1 407 000,00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1 503 000,00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000 1 16 01000 01 0000 140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423 000,00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1 214 300,00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1 297 200,00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000 1 16 01050 01 0000 140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71 800,00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77 000,00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000 1 16 01053 01 0000 140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71 800,00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77 000,00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000 1 16 01060 01 0000 140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58 300,00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93 500,00</w:t>
            </w:r>
          </w:p>
        </w:tc>
      </w:tr>
      <w:tr w:rsidR="00486ED4" w:rsidRPr="00307703" w:rsidTr="001D0CED">
        <w:trPr>
          <w:trHeight w:val="231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000 1 16 01063 01 0000 140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58 300,00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93 500,00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000 1 16 01070 01 0000 140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53 000,00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102 000,00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000 1 16 01073 01 0000 140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53 000,00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83 800,00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89 500,00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000 1 16 01074 01 0000 140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12 500,00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000 1 16 01080 01 0000 140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92 100,00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98 400,00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000 1 16 01083 01 0000 140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92 100,00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98 400,00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000 1 16 01140 01 0000 140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21 900,00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375 600,00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401 100,00</w:t>
            </w:r>
          </w:p>
        </w:tc>
      </w:tr>
      <w:tr w:rsidR="00486ED4" w:rsidRPr="00307703" w:rsidTr="001D0CED">
        <w:trPr>
          <w:trHeight w:val="205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000 1 16 01143 01 0000 140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21 900,00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375 600,00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401 100,00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000 1 16 01150 01 0000 140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194 000,00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207 200,00</w:t>
            </w:r>
          </w:p>
        </w:tc>
      </w:tr>
      <w:tr w:rsidR="00486ED4" w:rsidRPr="00307703" w:rsidTr="001D0CED">
        <w:trPr>
          <w:trHeight w:val="25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000 1 16 01153 01 0000 140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194 000,00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207 200,00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000 1 16 01170 01 0000 140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3 400,00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000 1 16 01173 01 0000 140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3 400,00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000 1 16 01190 01 0000 140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34 000,00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189 100,00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000 1 16 01193 01 0000 140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34 000,00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189 100,00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000 1 16 01200 01 0000 140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229 400,00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125 500,00</w:t>
            </w:r>
          </w:p>
        </w:tc>
      </w:tr>
      <w:tr w:rsidR="00486ED4" w:rsidRPr="00307703" w:rsidTr="001D0CED">
        <w:trPr>
          <w:trHeight w:val="205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000 1 16 01203 01 0000 140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229 400,00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125 500,00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000 1 16 01210 01 0000 140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000 1 16 01213 01 0000 140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231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000 1 16 07000 01 0000 140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144 900,00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192 700,00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205 800,00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000 1 16 07010 00 0000 140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143 900,00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92 700,00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000 1 16 07010 05 0000 140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143 900,00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92 700,00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000 1 16 07090 00 0000 140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113 100,00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000 1 16 07090 05 0000 140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105 900,00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113 100,00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000 1 16 10000 00 0000 140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610 900,00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000 1 16 10120 00 0000 140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000 1 16 10123 01 0000 140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69 500,00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000 1 16 10129 01 0000 140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000 1 16 11000 01 0000 140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540 000,00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205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000 1 16 11050 01 0000 140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540 000,00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000 1 17 00000 00 0000 000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343 660,38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000 1 17 05000 00 0000 180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343 660,38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000 1 17 05050 05 0000 180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343 660,38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000 2 00 00000 00 0000 000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655 182 745,08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338 431 787,47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361 204 351,95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000 2 02 00000 00 0000 000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653 929 125,08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338 431 787,47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361 204 351,95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000 2 02 10000 00 0000 150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110 309 000,00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41 874 000,00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43 682 000,00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000 2 02 15001 00 0000 150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41 874 000,00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43 682 000,00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000 2 02 15001 05 0000 150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68 500 000,00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41 874 000,00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43 682 000,00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000 2 02 15002 00 0000 150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41 809 000,00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000 2 02 15002 05 0000 150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41 809 000,00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000 2 02 20000 00 0000 150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бюджетной системыРоссийской Федерации (межбюджетные субсидии)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251 497 705,08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62 539 287,47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70 411 551,95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000 2 02 20077 00 0000 151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87 980 900,00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7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000 2 02 20077 05 0000 151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87 980 900,00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5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000 2 02 20216 00 0000 150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74 107 700,00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39 704 700,00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39 704 700,00</w:t>
            </w:r>
          </w:p>
        </w:tc>
      </w:tr>
      <w:tr w:rsidR="00486ED4" w:rsidRPr="00307703" w:rsidTr="001D0CED">
        <w:trPr>
          <w:trHeight w:val="178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000 2 02 20216 05 0000 150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74 107 700,00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39 704 700,00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39 704 700,00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000 2 02 25097 00 0000 150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2 552 011,00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000 2 02 25097 05 0000 150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2 552 011,00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000 2 02 25169 00 0000 150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5 348 664,00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000 2 02 25169 05 0000 150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5 348 664,00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000 2 02 25210 00 0000 150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1 899 553,00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000 2 02 25210 05 0000 150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1 899 553,00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000 2 02 25304 00 0000 150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8 028 300,00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8 142 200,00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8 153 800,00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000 2 02 25304 05 0000 150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8 028 300,00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8 142 200,00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8 153 800,00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000 2 02 25467 00 0000 150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</w:tr>
      <w:tr w:rsidR="00486ED4" w:rsidRPr="00307703" w:rsidTr="001D0CED">
        <w:trPr>
          <w:trHeight w:val="10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000 2 02 25467 05 0000 150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2 500 000,00</w:t>
            </w:r>
          </w:p>
        </w:tc>
      </w:tr>
      <w:tr w:rsidR="00486ED4" w:rsidRPr="00307703" w:rsidTr="001D0CED">
        <w:trPr>
          <w:trHeight w:val="10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000 2 02 25491 00 0000 150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1 679 721,00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000 2 02 25491 05 0000 150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1 679 721,00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000 2 02 25497 00 0000 150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1 639 257,22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2 718 362,47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2 737 943,95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000 2 02 25497 05 0000 150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1 639 257,22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2 718 362,47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2 737 943,95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 xml:space="preserve">000 2 02 25516 00 0000 150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533 400,00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000 2 02 25516 05 0000 150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муниципальных районов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533 400,00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000 2 02 25519 00 0000 150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2 897 233,86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000 2 02 25519 05 0000 150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2 897 233,86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000 2 02 25576 00 0000 150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000 2 02 29999 00 0000 150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субсидии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62 330 965,00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11 974 025,00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17 315 108,00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000 2 02 29999 05 0000 150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62 330 965,00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11 974 025,00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17 315 108,00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000 2 02 30000 00 0000 150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230 924 400,00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233 931 400,00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247 023 700,00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000 2 02 30024 00 0000 150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5 619 000,00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4 870 000,00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5 121 000,00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000 2 02 30024 05 0000 150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5 619 000,00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4 870 000,00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5 121 000,00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000 2 02 30029 00 0000 150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182 600,00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000 2 02 30029 05 0000 150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182 600,00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185 000,00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000 2 02 35260 00 0000 150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330 300,00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324 100,00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472 800,00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000 2 02 35260 05 0000 150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330 300,00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324 100,00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472 800,00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000 2 02 35469 00 0000 150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354 300,00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000 2 02 35469 05 0000 150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354 300,00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000 2 02 39998 00 0000 150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Единая субвенция местным бюджетам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17 066 000,00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15 915 400,00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17 302 800,00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lastRenderedPageBreak/>
              <w:t>000 2 02 39998 05 0000 150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17 066 000,00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15 915 400,00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17 302 800,00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000 2 02 39999 00 0000 150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субвенции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207 372 200,00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212 636 900,00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223 942 100,00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000 2 02 39999 05 0000 150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207 372 200,00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212 636 900,00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223 942 100,00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000 2 02 40000 00 0000 150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61 198 020,00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000 2 02 40014 00 0000 151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15 832 470,00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000 2 02 40014 05 0000 151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15 832 470,00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000 2 02 45160 00 0000 150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31 998 050,00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000 2 02 45160 05 0000 150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31 998 050,00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000 2 02 45303 00 0000 150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 xml:space="preserve"> 000 2 02 45303 05 0000 150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13 280 400,00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000 2 02 49999 00 0000 150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000 2 02 49999 05 0000 150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87 100,00</w:t>
            </w:r>
          </w:p>
        </w:tc>
      </w:tr>
      <w:tr w:rsidR="00486ED4" w:rsidRPr="00307703" w:rsidTr="001D0CED">
        <w:trPr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000 2 07 00000 00 0000 000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1 253 620,00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000 2 07 05000 05 0000 150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1 253 620,00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0,00</w:t>
            </w:r>
          </w:p>
        </w:tc>
      </w:tr>
      <w:tr w:rsidR="00486ED4" w:rsidRPr="00307703" w:rsidTr="001D0CED">
        <w:trPr>
          <w:trHeight w:val="7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000 2 07 05020 05 0000 150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212 120,00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  <w:tr w:rsidR="00486ED4" w:rsidRPr="00307703" w:rsidTr="001D0CED">
        <w:trPr>
          <w:trHeight w:val="52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000 2 07 05030 05 0000 150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rPr>
                <w:rFonts w:cs="Arial"/>
                <w:sz w:val="20"/>
                <w:szCs w:val="20"/>
              </w:rPr>
            </w:pPr>
            <w:r w:rsidRPr="00307703">
              <w:rPr>
                <w:rFonts w:cs="Arial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 xml:space="preserve"> 1 041 500,00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ED4" w:rsidRPr="00307703" w:rsidRDefault="00486ED4" w:rsidP="00307703">
            <w:pPr>
              <w:ind w:firstLine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307703">
              <w:rPr>
                <w:rFonts w:cs="Arial"/>
                <w:color w:val="000000"/>
                <w:sz w:val="20"/>
                <w:szCs w:val="20"/>
              </w:rPr>
              <w:t>0</w:t>
            </w:r>
          </w:p>
        </w:tc>
      </w:tr>
    </w:tbl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486ED4">
      <w:pPr>
        <w:rPr>
          <w:sz w:val="28"/>
          <w:szCs w:val="28"/>
        </w:rPr>
      </w:pPr>
    </w:p>
    <w:p w:rsidR="00486ED4" w:rsidRDefault="0030770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10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350"/>
        <w:gridCol w:w="282"/>
        <w:gridCol w:w="288"/>
        <w:gridCol w:w="274"/>
        <w:gridCol w:w="245"/>
        <w:gridCol w:w="280"/>
        <w:gridCol w:w="690"/>
        <w:gridCol w:w="607"/>
        <w:gridCol w:w="1843"/>
        <w:gridCol w:w="1701"/>
        <w:gridCol w:w="1843"/>
      </w:tblGrid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bookmarkStart w:id="3" w:name="RANGE!A1:L425"/>
            <w:bookmarkEnd w:id="3"/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Приложение № 3 к решению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от 27 декабря 2021г№ 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346C6" w:rsidRPr="00BA7BA9" w:rsidTr="00BA7BA9">
        <w:trPr>
          <w:trHeight w:val="255"/>
        </w:trPr>
        <w:tc>
          <w:tcPr>
            <w:tcW w:w="11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ВЕДОМСТВЕННАЯ СТРУКТУРА</w:t>
            </w:r>
          </w:p>
        </w:tc>
      </w:tr>
      <w:tr w:rsidR="00C346C6" w:rsidRPr="00BA7BA9" w:rsidTr="00BA7BA9">
        <w:trPr>
          <w:trHeight w:val="255"/>
        </w:trPr>
        <w:tc>
          <w:tcPr>
            <w:tcW w:w="11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РАСХОДОВ РАЙОННОГО БЮДЖЕТА</w:t>
            </w:r>
          </w:p>
        </w:tc>
      </w:tr>
      <w:tr w:rsidR="00C346C6" w:rsidRPr="00BA7BA9" w:rsidTr="00BA7BA9">
        <w:trPr>
          <w:trHeight w:val="240"/>
        </w:trPr>
        <w:tc>
          <w:tcPr>
            <w:tcW w:w="11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НА 2021 ГОД И НА ПЛАНОВЫЙ ПЕРИОД 2022 И 2023 ГОДОВ</w:t>
            </w:r>
          </w:p>
        </w:tc>
      </w:tr>
      <w:tr w:rsidR="001D0CED" w:rsidRPr="00BA7BA9" w:rsidTr="00BA7BA9">
        <w:trPr>
          <w:trHeight w:val="2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C346C6" w:rsidRPr="00BA7BA9" w:rsidTr="00BA7BA9">
        <w:trPr>
          <w:trHeight w:val="88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ГРБС РБС</w:t>
            </w: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РЗ</w:t>
            </w:r>
          </w:p>
        </w:tc>
        <w:tc>
          <w:tcPr>
            <w:tcW w:w="2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ПР</w:t>
            </w:r>
          </w:p>
        </w:tc>
        <w:tc>
          <w:tcPr>
            <w:tcW w:w="1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ЦСР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2022 год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1D0CED" w:rsidRPr="00BA7BA9" w:rsidTr="00BA7BA9">
        <w:trPr>
          <w:trHeight w:val="3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РАСХОДЫ БЮДЖЕТА,ВСЕГО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96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782 030 923,39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461 444 880,47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480 552 146,95</w:t>
            </w:r>
          </w:p>
        </w:tc>
      </w:tr>
      <w:tr w:rsidR="001D0CED" w:rsidRPr="00BA7BA9" w:rsidTr="00BA7BA9">
        <w:trPr>
          <w:trHeight w:val="8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СОВЕТ НАРОДНЫХ ДЕПУТАТОВ ПОДГОРЕНСКОГО МУНИЦИПАЛЬНОГО РАЙОНА ВОРОНЕЖСКОЙ ОБЛАСТИ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910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1 433 700,00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1 404 700,00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D0CED" w:rsidRPr="00BA7BA9" w:rsidTr="00BA7BA9">
        <w:trPr>
          <w:trHeight w:val="8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1 404 700,00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D0CED" w:rsidRPr="00BA7BA9" w:rsidTr="00BA7BA9">
        <w:trPr>
          <w:trHeight w:val="5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1 404 700,00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D0CED" w:rsidRPr="00BA7BA9" w:rsidTr="00BA7BA9">
        <w:trPr>
          <w:trHeight w:val="79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1 404 700,00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Совета народных депутатов Подгоренского муниципального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1 404 700,00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1D0CED" w:rsidRPr="00BA7BA9" w:rsidTr="00BA7BA9">
        <w:trPr>
          <w:trHeight w:val="13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1 252 700,00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1D0CED" w:rsidRPr="00BA7BA9" w:rsidTr="00BA7BA9">
        <w:trPr>
          <w:trHeight w:val="87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87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6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«Информатизационное обеспечение деятельностиорганов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в области информатизации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8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АДМИНИСТРАЦИЯ ПОДГОРЕНСКОГО МУНИЦИПАЛЬНОГО РАЙОНА </w:t>
            </w: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 xml:space="preserve">ВОРОНЕЖСКОЙ ОБЛАСТИ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914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56 973 374,22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99 531 262,47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101 249 743,95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38 930 609,00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33 286 700,00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34 562 600,00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Функционирование высшего должностного лица субъекта РФи муниципального образования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1 688 240,00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1 688 240,00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1 688 240,00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выборных лиц»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1 688 240,00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1D0CED" w:rsidRPr="00BA7BA9" w:rsidTr="00BA7BA9">
        <w:trPr>
          <w:trHeight w:val="14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главымуниципального района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1 688 240,00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1D0CED" w:rsidRPr="00BA7BA9" w:rsidTr="00BA7BA9">
        <w:trPr>
          <w:trHeight w:val="7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21 328 619,00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1D0CED" w:rsidRPr="00BA7BA9" w:rsidTr="00BA7BA9">
        <w:trPr>
          <w:trHeight w:val="7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21 328 619,00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1D0CED" w:rsidRPr="00BA7BA9" w:rsidTr="00BA7BA9">
        <w:trPr>
          <w:trHeight w:val="7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Подпрограмма «Обеспечение реализации </w:t>
            </w: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муниципальной программы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21 328 619,00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1D0CED" w:rsidRPr="00BA7BA9" w:rsidTr="00BA7BA9">
        <w:trPr>
          <w:trHeight w:val="82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деятельности администрации Подгоренского муниципального района, структурных подразделений администрации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16 826 409,00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15 916 890,00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908 639,00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отдела развития городского поселения»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4 502 210,00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1D0CED" w:rsidRPr="00BA7BA9" w:rsidTr="00BA7BA9">
        <w:trPr>
          <w:trHeight w:val="13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BA7BA9" w:rsidRPr="00BA7BA9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 xml:space="preserve"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4 436 836,00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4 501,00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15 913 750,00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 имуществом»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«Совершенствование системы учета объектов муниципальной собственности Подгоренского муниципального района Воронежской области»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государственных (муниципальных) органов,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15 753 750,00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15 753 750,00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деятельности по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переданным полномочиям»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1 565 300,00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1 269 000,00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Проведение Всероссийской переписи населения 2021 года(Закупка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54690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8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</w:t>
            </w:r>
            <w:r w:rsidR="00BA7BA9" w:rsidRPr="00BA7BA9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354 030,00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357 570,00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371 870,00</w:t>
            </w:r>
          </w:p>
        </w:tc>
      </w:tr>
      <w:tr w:rsidR="001D0CED" w:rsidRPr="00BA7BA9" w:rsidTr="00BA7BA9">
        <w:trPr>
          <w:trHeight w:val="13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59 970,00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62 130,00</w:t>
            </w:r>
          </w:p>
        </w:tc>
      </w:tr>
      <w:tr w:rsidR="001D0CED" w:rsidRPr="00BA7BA9" w:rsidTr="00BA7BA9">
        <w:trPr>
          <w:trHeight w:val="18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и защите их прав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421 220,00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424 420,00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441 000,00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6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359 879,42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344 380,00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358 160,00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14 120,58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33 620,00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35 840,00</w:t>
            </w:r>
          </w:p>
        </w:tc>
      </w:tr>
      <w:tr w:rsidR="001D0CED" w:rsidRPr="00BA7BA9" w:rsidTr="00BA7BA9">
        <w:trPr>
          <w:trHeight w:val="82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муниципального казенного учреждения «Управление делами»»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13 805 450,00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1D0CED" w:rsidRPr="00BA7BA9" w:rsidTr="00BA7BA9">
        <w:trPr>
          <w:trHeight w:val="15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8 287 970,00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1D0CED" w:rsidRPr="00BA7BA9" w:rsidTr="00BA7BA9">
        <w:trPr>
          <w:trHeight w:val="11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5 492 680,00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9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383 000,00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1D0CED" w:rsidRPr="00BA7BA9" w:rsidTr="00BA7BA9">
        <w:trPr>
          <w:trHeight w:val="10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1D0CED" w:rsidRPr="00BA7BA9" w:rsidTr="00BA7BA9">
        <w:trPr>
          <w:trHeight w:val="10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2 653 610,00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2 653 610,00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D0CED" w:rsidRPr="00BA7BA9" w:rsidTr="00BA7BA9">
        <w:trPr>
          <w:trHeight w:val="10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«Защита населения и территории Подгоренского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2 653 610,00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1D0CED" w:rsidRPr="00BA7BA9" w:rsidTr="00BA7BA9">
        <w:trPr>
          <w:trHeight w:val="57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«Обеспечение деятельности единой дежурной деспетчерской службы»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1D0CED" w:rsidRPr="00BA7BA9" w:rsidTr="00BA7BA9">
        <w:trPr>
          <w:trHeight w:val="16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1D0CED" w:rsidRPr="00BA7BA9" w:rsidTr="00BA7BA9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«Развитие и модернизация защиты населения от угроз чрезвычайных ситуаций и пожаров»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154 650,00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6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"Повышение готовности к ликвидации чрезвычайных ситуаций"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154 650,00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24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Резервный фонд правительства ВО (проведение аварийно-восстановительных работ и иных мероприятий, связанных с предупрежд и ликвидацией последствий стихийных бедствий и др ЧС) (Закупка товаров, работ и услуг для государственных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99 650,00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Резервный фондадминистрации Подгоренского муниципального района (проведение аварийно-восстановительных работ и иных мероприятий, связанных с предупреждением и ликвидацией последжствий стихийных бедствий и других чрезвычайных ситуаций)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7 334 567,00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60 302 200,00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61 100 200,00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3 547 867,00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сельского хозяйства и инфраструктуры агропродовольственного рынка»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3 547 867,00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эпизоотического и ветеринарно-санитарного благополучия на территории Подгоренского муниципального района Воронежской области»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91 100,00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1D0CED" w:rsidRPr="00BA7BA9" w:rsidTr="00BA7BA9">
        <w:trPr>
          <w:trHeight w:val="13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Выполнение отдельных государственных полномочий в области обращения с животными без владельцев, осуществляемые за счет средств субвенции областного бюджета (Закупка товаров, работ и услуг для государственных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78450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Подпрограмма «Развитие информационно-консультационной службы Подгоренского муниципального района Воронежской области»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2 805 467,00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2 234 500,00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</w:tr>
      <w:tr w:rsidR="001D0CED" w:rsidRPr="00BA7BA9" w:rsidTr="00BA7BA9">
        <w:trPr>
          <w:trHeight w:val="7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«Обеспечение деятельности муниципального казенного учреждения "Подгоренский информационно-консультационный центр""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2 805 467,00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2 212 450,00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592 217,00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56 021 900,00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56 689 500,00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«Содействие развитию муниципальных </w:t>
            </w: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образований и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56 021 900,00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56 689 500,00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Основное мероприятие «Предосталение иных межбюджетных трансфертов бюджетам поселений за счет средств дорожного фонда»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56 021 900,00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56 689 500,00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S8850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39 704 700,00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39 704 700,00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87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«Информатизационное обеспечение деятельностиорганов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Мероприятия в области информатизации (Закупка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3 451 700,00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экономики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3 451 700,00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«Создание индустриального парка на территории Подгоренского муниципального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по созданию индустриального парка(Закупка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80360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"Развитие предпринимательства и торговли в Подгоренском муниципальном районе"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2 186 700,00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«Информационное обеспечение субъектов малого и среднего предпринимательства»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по развитию и поддержке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80380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Субсидии из муниципального бюджета на развитие малого и среднего предпринимательства(Иные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Основное мероприятие "Предоставление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лизинга оборудования с российскими лизинговыми организациями в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82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Субсидии субъектам малого и среднего предпринимательства на компенсацию части затрат по уплате лизинговых платежей(Иные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88642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1 664 700,00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3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"Предоставление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лобо модернизации производства товаров (работ, услуг"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Субсидии на компенсацию части затрат субъектов малого и среднего предпринимательства(Иные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74 892,52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74 892,52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74 892,52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74 892,52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74 892,52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Мероприятия на финансирование расходов по капитальному ремонту многоквартирных домов (Закупка товаров, работ и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74 892,52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7 979 695,70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3 418 362,47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2 962 943,95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4 613 144,70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4 613 144,70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4 613 144,70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4 613 144,70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Доплаты к пенсиям</w:t>
            </w:r>
            <w:r w:rsidR="00BA7BA9" w:rsidRPr="00BA7BA9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муниципальных служащих(Социальное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80470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4 613 144,70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Резервный фонд администрации Подгоренского муниципального района (финансовое обеспечение непредвиденных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расходов) 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1D0CED" w:rsidRPr="00BA7BA9" w:rsidTr="00BA7BA9">
        <w:trPr>
          <w:trHeight w:val="8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</w:t>
            </w:r>
            <w:r w:rsidR="00BA7BA9" w:rsidRPr="00BA7B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программа Подгоренского района</w:t>
            </w:r>
            <w:r w:rsidR="00BA7BA9" w:rsidRPr="00BA7B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«Обеспечение доступным и комфортным жильем и коммунальными услугами населения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«Создание условий для обеспечения доступным и комфортным жильем населения Подгоренского</w:t>
            </w:r>
            <w:r w:rsidR="00082D93" w:rsidRPr="00082D9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L4970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1 152 551,00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1 152 551,00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Подпрограмма"Поддержка социально орентированных некоммерческих организаций Подгоренского муниципального района"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1 152 551,00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"Финансовая поддержка на конкурсной основе грантов в форме субсидий социально ориентированным некоммерческим организациям"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792 551,00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Мероприятия на поддержку социально ориентированных некоммерческих организаций (Предоставление субсидий бюджетным, автономным и иным некоммерческим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S8890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792 551,00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«Финансовая поддержка на обеспечение деятельности Подгоренского филиала Воронежского отделения Всероссийской общественной организации ветеранов (пенсионеров) войны, труда Вооруженных сил и правоохранительных органов»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Поддержка социально ориентированных некомерческих организаций(Предоставление субсидий бюджетным, автономным учреждениям и иным некомерческим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80780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1D0CED" w:rsidRPr="00BA7BA9" w:rsidTr="00BA7BA9">
        <w:trPr>
          <w:trHeight w:val="8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ОТДЕЛКУЛЬТУРЫ АДМИНИСТРАЦИИ ПОДГОРЕНСКОГО МУНИЦИПАЛЬНОГО РАЙОНА ВОРОНЕЖСКОЙ ОБЛАСТИ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922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69 523 409,74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42 268 600,00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46 475 200,00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10 868 125,08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10 868 125,08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культуры и туризма»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10 868 125,08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в сфере культуры»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10 868 125,08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«Обеспечение деятельности учреждения дополнительного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8 259 625,08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6 390 838,44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1 833 133,64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35 653,00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Региональнвй проект«Культурная среда»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2 608 500,00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Государственная поддержка отрасли культура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2 608 500,00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58 655 284,66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34 178 600,00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38 063 200,00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46 755 999,18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культуры и туризма»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46 755 999,18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«Развитие учреждений культуры</w:t>
            </w:r>
            <w:r w:rsidR="00082D93" w:rsidRPr="00082D9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Подгоренского муниципального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33 736 015,88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14 392 000,00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</w:t>
            </w:r>
            <w:r w:rsidR="00082D93" w:rsidRPr="00082D93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деятельности подведомственных муниципальных учреждений культуры»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30 916 045,00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21 776 608,84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6 325 878,66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1 329 257,50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570 300,00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«Развитие и укрепление материально-технической базы муниципальных домов культуры и ремонтные работы»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2 630 300,00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125 700,00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Обеспечение развития и укрепление материально-технической базы домов культуры в населенных пунктах с числом жителей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L4670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Основное мероприятие «Организация и проведение мероприятий, праздников, конкурсов и фестивалей»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189 670,88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в сфере культуры и кинематографии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84860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189 565,00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библиотечным обслуживанием населения</w:t>
            </w:r>
            <w:r w:rsidR="00082D93" w:rsidRPr="00082D9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13 019 983,30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11 333 000,00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«Комплектование книжных фондов библиотек»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197 959,02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Комплектование книжных фондов муниципальных библиотек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88440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Государственная поддержка отрасли культуры за счет средств резервного фонда Правительства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L519F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117 959,02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9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муниципальных учреждений культуры»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12 644 211,23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9 988 566,10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1 332 308,65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21 636,48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177 813,05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8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Поддержка отрасли культуры (государственная поддержка лучших сельских учреждений культуры)(Закупка товаров, работ и услуг для государственных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118 541,99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Поддержка отрасли культуры (государственная поддержка лучших сельских учреждений культуры) 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59 271,06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вопросы в области культуры и кинематографии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11 899 285,48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11 899 285,48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муниципальных органов власти»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1 202 085,48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082D93" w:rsidRPr="00082D93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1 148 995,48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53 090,00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10 697 200,00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учреждений(Расходы на выплаты персоналу в целях обеспечения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10 388 244,61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308 955,23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9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ОТДЕЛ ОБРАЗОВАНИЯ АДМИНИСТРАЦИИ ПОДГОРЕНСКОГО МУНИЦИПАЛЬНОГО РАЙОНА ВОРОНЕЖСКОЙ ОБЛАСТИ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924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387 011 810,12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295 185 300,00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306 883 500,00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«Развитиео</w:t>
            </w:r>
            <w:r w:rsidR="00082D93" w:rsidRPr="00082D9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«Организация и обеспечение деятельности по опеке и попечительству»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913 000,00</w:t>
            </w:r>
          </w:p>
        </w:tc>
      </w:tr>
      <w:tr w:rsidR="001D0CED" w:rsidRPr="00BA7BA9" w:rsidTr="00BA7BA9">
        <w:trPr>
          <w:trHeight w:val="17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(Расходы на выплаты персоналу в целях обеспечения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804 066,39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845 870,00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879 710,00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38 933,61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33 290,00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80 294,00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80 294,00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80 294,00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8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80 294,00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«Информатизационное обеспечение деятельностиорганов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80 294,00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в области информатизации(Закупка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80 294,00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369 759 415,12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279 187 800,00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289 363 900,00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63 782 725,01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082D93" w:rsidRPr="00082D9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63 782 725,01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Подпрограмма «Развитие дошкольного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63 782 725,01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дошкольных образовательных учреждений»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63 782 725,01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52 131 100,00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7 034 470,00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7 642 400,00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7 948 100,00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7 413 876,01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3 779 200,00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4 379,00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государственных(муницип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Резервный фонд правительства Воронежской области (финансовое обеспечение непредвиденных расходов)(Предоставление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4 542 000,00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2 010 000,00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7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19 560 035,74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25 867 000,00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27 031 000,00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082D93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(Закупка товаров, работ и</w:t>
            </w:r>
            <w:r w:rsidR="00082D93">
              <w:rPr>
                <w:rFonts w:cs="Arial"/>
                <w:sz w:val="20"/>
                <w:szCs w:val="20"/>
              </w:rPr>
              <w:t xml:space="preserve"> услуг для государственных(муни</w:t>
            </w:r>
            <w:r w:rsidRPr="00BA7BA9">
              <w:rPr>
                <w:rFonts w:cs="Arial"/>
                <w:sz w:val="20"/>
                <w:szCs w:val="20"/>
              </w:rPr>
              <w:t>ц</w:t>
            </w:r>
            <w:r w:rsidR="00082D93">
              <w:rPr>
                <w:rFonts w:cs="Arial"/>
                <w:sz w:val="20"/>
                <w:szCs w:val="20"/>
              </w:rPr>
              <w:t>ип</w:t>
            </w:r>
            <w:r w:rsidRPr="00BA7BA9">
              <w:rPr>
                <w:rFonts w:cs="Arial"/>
                <w:sz w:val="20"/>
                <w:szCs w:val="20"/>
              </w:rPr>
              <w:t>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1 824 464,26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527 900,00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551 700,00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15 354 500,00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12 269 000,00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12 821 100,00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266 548 891,86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197 664 500,00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206 277 600,00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082D93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266 548 891,86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197 664 500,00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206 277 600,00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266 548 891,86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197 664 500,00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206 277 600,00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«Мероприятия в области общего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13 721 519,48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1 200 900,00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1 244 463,20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553 900,00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754 378,80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547 000,00</w:t>
            </w:r>
          </w:p>
        </w:tc>
      </w:tr>
      <w:tr w:rsidR="001D0CED" w:rsidRPr="00BA7BA9" w:rsidTr="00BA7BA9">
        <w:trPr>
          <w:trHeight w:val="8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Реализация мероприятий областной адресной программы капитального ремонта(Закупка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11 621 457,48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Материально-техническое оснащение муниципальных общеобразовательных организаций(Закупка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S8940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101 220,00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«Расходы на обеспечение системы общего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243 024 764,38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196 463 600,00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205 076 700,00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332 052,51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195 300,00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29 445 695,71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9 102 030,00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 (Иные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5 198 603,94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1 663 000,00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7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933F87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</w:t>
            </w:r>
            <w:r w:rsidR="00933F87">
              <w:rPr>
                <w:rFonts w:cs="Arial"/>
                <w:sz w:val="20"/>
                <w:szCs w:val="20"/>
              </w:rPr>
              <w:t>и</w:t>
            </w:r>
            <w:r w:rsidRPr="00BA7BA9">
              <w:rPr>
                <w:rFonts w:cs="Arial"/>
                <w:sz w:val="20"/>
                <w:szCs w:val="20"/>
              </w:rPr>
              <w:t>пальных общеобразовательных организаций(Расходы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10 897 889,16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10 780 560,00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муниицпальных общеобразовательных организаций(Предоставление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2 382 510,84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2 499 840,00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Зарезервированные средства, связанные с особенностями исполнения бюджета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3 745 000,00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29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123 057 720,42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128 877 300,00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135 965 300,00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7 019 579,58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5 369 700,00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5 665 300,00</w:t>
            </w:r>
          </w:p>
        </w:tc>
      </w:tr>
      <w:tr w:rsidR="001D0CED" w:rsidRPr="00BA7BA9" w:rsidTr="00BA7BA9">
        <w:trPr>
          <w:trHeight w:val="17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39 813 500,00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39 636 600,00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41 816 600,00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933F87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="00933F87">
              <w:rPr>
                <w:rFonts w:cs="Arial"/>
                <w:sz w:val="20"/>
                <w:szCs w:val="20"/>
              </w:rPr>
              <w:t>и</w:t>
            </w:r>
            <w:r w:rsidRPr="00BA7BA9">
              <w:rPr>
                <w:rFonts w:cs="Arial"/>
                <w:sz w:val="20"/>
                <w:szCs w:val="20"/>
              </w:rPr>
              <w:t>пальных образовательных организациях(Закупка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5 100 242,34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4 966 750,00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4 973 820,00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муниицпальных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2 940 221,66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3 175 450,00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3 179 980,00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по развитию сети общеобразовательных организаций Воронежской области(Закупка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S8810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1 543 718,22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5 349 963,00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6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51690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5 349 963,00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50970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Обепечение образовательных организаций материально-технической базой для внедрения цифровой образовательной среды(Закупка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52100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18 857 593,99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18 857 593,99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18 857 593,99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1D0CED" w:rsidRPr="00BA7BA9" w:rsidTr="00BA7BA9">
        <w:trPr>
          <w:trHeight w:val="57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Основное мероприятие «Мероприятия в области дополнительного образования и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воспитания детей и молодежи»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43 170,00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Мероприятия в области дополнительного образования и воспитания детей 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5 170,00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учреждений дополнительного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17 134 294,99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17 610 800,00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18 315 000,00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4 924 867,70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5 069 800,00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5 272 000,00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1 319 404,77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10 770 622,52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13 043 000,00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3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54910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3 298 851,78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3 545 400,00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933F87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3 298 851,78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3 545 400,00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«Молодежь»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3 298 851,78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3 545 400,00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Основное мероприятие «Вовлечение молодежи в социальную практику и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обеспечение поддержки научной, творческой и предпринимательской активности молодежи»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214 586,78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Мероприятия 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54 526,40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Мероприятия, направленные на организацию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80430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160 060,38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«Организация отдыха и оздоровления детей и молодежи Подгоренского муниципального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3 084 265,00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3 545 400,00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Организации отдыха и оздоровления детей и молодежи(Закупка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2 197 403,00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2 760 200,00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Организации отдыха и оздоровления детей и молодежи(Предоставление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587 862,00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466 200,00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466 200,00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пооздоровлению детей(Социальное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S8410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319 000,00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17 271 352,48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933F87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17 271 352,48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17 271 352,48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«Обеспечение деятельности аппаратов органов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4 138 517,67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1D0CED" w:rsidRPr="00BA7BA9" w:rsidTr="00BA7BA9">
        <w:trPr>
          <w:trHeight w:val="13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3 699 338,30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1D0CED" w:rsidRPr="00BA7BA9" w:rsidTr="00BA7BA9">
        <w:trPr>
          <w:trHeight w:val="8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439 033,42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145,95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8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"Обеспечение деятельности муниципального казенного учреждения "Информационно-методический центр отдела образования"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2 205 925,21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1 996 160,65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209 764,56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Основное мероприятие "Обеспечение деятельности муниципального казенного учреждения "Централизованная бухгалтерия отдела образования"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4 114 256,86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3 287 369,35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826 887,51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"Другие вопросы в области образования"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6 812 652,74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Создание объектов социального и производственного комплексов, в тч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40090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556 110,23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6 256 542,51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16 312 900,00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16 312 900,00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«Развитие</w:t>
            </w:r>
            <w:r w:rsidR="00933F87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16 312 900,00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«Мероприятия в области дошкольного 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182 600,00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1D0CED" w:rsidRPr="00BA7BA9" w:rsidTr="00BA7BA9">
        <w:trPr>
          <w:trHeight w:val="17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125 655,05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1D0CED" w:rsidRPr="00BA7BA9" w:rsidTr="00BA7BA9">
        <w:trPr>
          <w:trHeight w:val="19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56 944,95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«Социализация детей-сирот и детей, нуждающихся в особой защите государства»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16 130 300,00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16 130 300,00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1D0CED" w:rsidRPr="00BA7BA9" w:rsidTr="00BA7BA9">
        <w:trPr>
          <w:trHeight w:val="75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52600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приемной семье</w:t>
            </w:r>
            <w:r w:rsidR="00933F87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на содержание</w:t>
            </w:r>
            <w:r w:rsidR="00933F87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подопечных детей(Социальное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78541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</w:t>
            </w:r>
            <w:r w:rsidR="00933F87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государственных полномочий по обеспечению</w:t>
            </w:r>
            <w:r w:rsidR="00933F87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78542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6 523 800,00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семьям опекуновна содержание подопечных детей(Социальное обеспечение и иные выплаты населению)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78543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3 107 100,00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ФИЗИЧЕСКАЯКУЛЬТУРА И СПОРТ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933F87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 xml:space="preserve">Подпрограмма «Развитие физической культуры и спорта»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в области физической культуры и спорта в рамках подпрограммы "Развитие физической культуры и спорта" муниципальной программы Подгоренского района "Развитие образования"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80410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16 201,00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9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ФИНАНСОВЫЙ ОТДЕЛ АДМИНИСТРАЦИИ ПОДГОРЕНСКОГО МУНИЦИПАЛЬНОГО РАЙОНА ВОРОНЕЖСКОЙ ОБЛАСТИ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927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267 088 629,31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23 142 118,00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24 573 403,00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12 435 829,41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10 699 200,00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6 378 600,41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6 378 600,41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6 378 600,41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деятельности финансового отдела администрации Подгоренского муниципального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6 378 600,41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1D0CED" w:rsidRPr="00BA7BA9" w:rsidTr="00BA7BA9">
        <w:trPr>
          <w:trHeight w:val="13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органов(Расходы на</w:t>
            </w:r>
            <w:r w:rsidR="00933F87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5 484 978,00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881 009,41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функций муниципальнных органов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12 613,00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735 659,00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735 659,00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735 659,00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735 659,00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Резервный фондадминистрации Подгоренского муниципального района (финансовое обеспечение непредвиденных расходов)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640 659,00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Резервный фондадминистрации Подгоренского муниципального района (проведение аварийно-восстановительных работ и иных мероприятий, связанных с предупреждением и ликвидацией последжствий стихийных бедствий и других чрезвычайных ситуаций) (Иные бюджетные ассигнования)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5 321 570,00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5 321 570,00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5 321 570,00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5 321 570,00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4 280 270,00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1 041 300,00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100 636 501,19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78430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90 147 200,19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16 039 500,19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«Предосталение иных межбюджетных трансфертов бюджетам поселений за счет средств дорожного фонда»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16 039 500,19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них"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16 039 500,19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74 107 700,00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74 107 700,00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74 107 700,00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S8850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74 107 700,00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951 728,00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951 728,00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8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951 728,00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«Информатизационное обеспечение деятельности</w:t>
            </w:r>
            <w:r w:rsidR="00933F87">
              <w:rPr>
                <w:rFonts w:cs="Arial"/>
                <w:sz w:val="20"/>
                <w:szCs w:val="20"/>
              </w:rPr>
              <w:t xml:space="preserve"> </w:t>
            </w:r>
            <w:r w:rsidRPr="00BA7BA9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951 728,00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Мероприятия в области информатизации (Закупка товаров, работ и услуг для государственных (муниципальных) нужд)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951 728,00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9 450 473,00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</w:t>
            </w: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9 450 473,00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9 450 473,00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9 450 473,00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9 140 000,00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мероприятия по развитию градостроительной деятельности(Межбюджетные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S8460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310 473,00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13 642 742,00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4 895 518,00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5 364 103,00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12 378 744,00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12 378 744,00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12 378 744,00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Основное мероприятие «Финансовое обеспечение выполнения других расходных обязательств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12 378 744,00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Расходы муниципальных образований на модернизацию уличного освещения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S8140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5 292 744,00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1D0CED" w:rsidRPr="00BA7BA9" w:rsidTr="00BA7BA9">
        <w:trPr>
          <w:trHeight w:val="127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Реализация мероприятий по ремонту объектов теплоэнергитического хозяйства муниципальных образований, находящихся в муниципальной собственности, к очередному зимнему отопительному сезону(Межбюджетные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S9120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7 086 000,00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муниципальных образований на уличное освещение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S8670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7 769 065,71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0</w:t>
            </w: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7 769 065,71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«Развитие культуры и туризма»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534 265,71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«Развитие учреждений культурыПодгоренского муниципального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534 265,71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«Организация и проведение мероприятий, праздников, конкурсов и фестивалей»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534 265,71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534 265,71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ФИЗИЧЕСКАЯКУЛЬТУРА И СПОРТ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74 122 850,00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1 516 950,00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D0CED" w:rsidRPr="00BA7BA9" w:rsidTr="00BA7BA9">
        <w:trPr>
          <w:trHeight w:val="129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1 516 950,00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1 516 950,00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Реализация мероприятий по созданию условий для развития физической культуры и массового спорта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S8790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P5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1 136 950,00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для создания малых спортивных площадок (в целях достижения дополнительного результата)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P5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Д2281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1 136 950,00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72 605 900,00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финансами, создание условий для эффективного и </w:t>
            </w: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72 605 900,00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72 605 900,00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72 605 900,00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72 605 900,00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«Управление муниципальным долгом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lastRenderedPageBreak/>
              <w:t>Процентные платежи по муниципальному долгу Подгоренского района(Обслуживание государственного (муниципального) долга)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87880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1D0CED" w:rsidRPr="00BA7BA9" w:rsidTr="00BA7BA9">
        <w:trPr>
          <w:trHeight w:val="73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58 441 641,00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«Выравнивание бюджетной обеспеченности»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8 731 000,00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Дотациибюджетампоселений за счет средств субвенции областного бюджета(Межбюджетные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78050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4 831 000,00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4 293 000,00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Дотациибюджетам поселений за счет средств районного бюджета (Межбюджетные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трансферты 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S8041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3 150 000,00</w:t>
            </w:r>
          </w:p>
        </w:tc>
      </w:tr>
      <w:tr w:rsidR="001D0CED" w:rsidRPr="00BA7BA9" w:rsidTr="00BA7BA9">
        <w:trPr>
          <w:trHeight w:val="25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49 710 641,00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«Проведение оценкиэффективности деятельности органов местного самоуправления»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Поощрение поселений района по результатам оценки эффективности их деятельности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88510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5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49 605 641,00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804 341,00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 xml:space="preserve">Резервный фондадминистрации Подгоренского муниципального района (финансовое обеспечение непредвиденных расходов) </w:t>
            </w:r>
            <w:r w:rsidRPr="00BA7BA9">
              <w:rPr>
                <w:rFonts w:cs="Arial"/>
                <w:sz w:val="20"/>
                <w:szCs w:val="20"/>
              </w:rPr>
              <w:lastRenderedPageBreak/>
              <w:t>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10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lastRenderedPageBreak/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32 775 900,00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"Предоставление иных межбюджетных трансфертов поселениям района"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32 775 900,00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Иные межбюджетные трансферты на предоставление финансовой поддержки поселениям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S8042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Иные межбюджетные трансферты из районного бюджета бюджетам поселений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88043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10 340 900,00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16 025 400,00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BA7BA9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16 025 400,00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1D0CED" w:rsidRPr="00BA7BA9" w:rsidTr="00BA7BA9">
        <w:trPr>
          <w:trHeight w:val="52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14 967 400,00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BA7BA9" w:rsidRDefault="00C346C6" w:rsidP="00BA7BA9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BA7BA9">
              <w:rPr>
                <w:rFonts w:cs="Arial"/>
                <w:sz w:val="20"/>
                <w:szCs w:val="20"/>
              </w:rPr>
              <w:t>0,00</w:t>
            </w:r>
          </w:p>
        </w:tc>
      </w:tr>
    </w:tbl>
    <w:p w:rsidR="00C346C6" w:rsidRDefault="00F108DD" w:rsidP="000E4BBC">
      <w:pPr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C346C6" w:rsidRDefault="00C346C6">
      <w:pPr>
        <w:rPr>
          <w:sz w:val="28"/>
          <w:szCs w:val="28"/>
        </w:rPr>
      </w:pPr>
    </w:p>
    <w:tbl>
      <w:tblPr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276"/>
        <w:gridCol w:w="277"/>
        <w:gridCol w:w="276"/>
        <w:gridCol w:w="246"/>
        <w:gridCol w:w="289"/>
        <w:gridCol w:w="376"/>
        <w:gridCol w:w="305"/>
        <w:gridCol w:w="1640"/>
        <w:gridCol w:w="1843"/>
        <w:gridCol w:w="1843"/>
      </w:tblGrid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Приложение № 4 к решению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от 27 декабря 2021г № 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346C6" w:rsidRPr="000E4BBC" w:rsidTr="005E4962">
        <w:trPr>
          <w:trHeight w:val="285"/>
        </w:trPr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РАСПРЕДЕЛЕНИЕ БЮДЖЕТНЫХ АССИГНОВАНИЙ</w:t>
            </w:r>
          </w:p>
        </w:tc>
      </w:tr>
      <w:tr w:rsidR="00C346C6" w:rsidRPr="000E4BBC" w:rsidTr="005E4962">
        <w:trPr>
          <w:trHeight w:val="285"/>
        </w:trPr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 РАЗДЕЛАМ И ПОДРАЗДЕЛАМ, ЦЕЛЕВЫМ СТАТЬЯМ</w:t>
            </w:r>
          </w:p>
        </w:tc>
      </w:tr>
      <w:tr w:rsidR="00C346C6" w:rsidRPr="000E4BBC" w:rsidTr="005E4962">
        <w:trPr>
          <w:trHeight w:val="285"/>
        </w:trPr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(МУНИЦИПАЛЬНЫМ ПРОГРАММАМ ПОДГОРЕНСКОГО РАЙОНА)</w:t>
            </w:r>
          </w:p>
        </w:tc>
      </w:tr>
      <w:tr w:rsidR="00C346C6" w:rsidRPr="000E4BBC" w:rsidTr="005E4962">
        <w:trPr>
          <w:trHeight w:val="285"/>
        </w:trPr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ГРУППАМ ВИДОВ РАСХОДОВ КЛАССИФИКАЦИИ РАСХОДОВ РАЙОННОГО БЮДЖЕТА </w:t>
            </w:r>
          </w:p>
        </w:tc>
      </w:tr>
      <w:tr w:rsidR="00C346C6" w:rsidRPr="000E4BBC" w:rsidTr="005E4962">
        <w:trPr>
          <w:trHeight w:val="285"/>
        </w:trPr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НА 2021 ГОД И НА ПЛАНОВЫЙ ПЕРИОД 2022 И 2023 ГОДОВ</w:t>
            </w:r>
          </w:p>
        </w:tc>
      </w:tr>
      <w:tr w:rsidR="00C346C6" w:rsidRPr="000E4BBC" w:rsidTr="005E4962">
        <w:trPr>
          <w:trHeight w:val="27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C346C6" w:rsidRPr="000E4BBC" w:rsidTr="005E4962">
        <w:trPr>
          <w:trHeight w:val="66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РЗ</w:t>
            </w:r>
          </w:p>
        </w:tc>
        <w:tc>
          <w:tcPr>
            <w:tcW w:w="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ПР</w:t>
            </w:r>
          </w:p>
        </w:tc>
        <w:tc>
          <w:tcPr>
            <w:tcW w:w="11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ЦСР</w:t>
            </w:r>
          </w:p>
        </w:tc>
        <w:tc>
          <w:tcPr>
            <w:tcW w:w="3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C346C6" w:rsidRPr="000E4BBC" w:rsidTr="005E4962">
        <w:trPr>
          <w:trHeight w:val="3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96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782 030 923,39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461 444 880,47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480 552 146,95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53 614 138,41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45 746 800,00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47 545 100,00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Функционирование высшего должностного лица субъекта РФи муниципального образования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1 688 240,00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1 688 240,00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1 688 240,00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1 754 400,00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выборных лиц»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1 688 240,00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C346C6" w:rsidRPr="000E4BBC" w:rsidTr="005E4962">
        <w:trPr>
          <w:trHeight w:val="133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главы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муниципального района (Расходы на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82020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1 688 240,00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C346C6" w:rsidRPr="000E4BBC" w:rsidTr="005E4962">
        <w:trPr>
          <w:trHeight w:val="7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1 404 700,00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1 404 700,00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1 404 700,00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1 370 300,00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Совета народных депутатов Подгоренского муниципального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1 404 700,00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1 252 700,00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21 328 619,00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21 328 619,00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21 328 619,00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21 667 000,00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22 493 600,00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администрации Подгоренского муниципального района, структурных подразделений администрации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16 826 409,00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(Расходы на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15 916 890,00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908 639,00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отдела развития городского поселения»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4 502 210,00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4 436 836,00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60 873,00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4 501,00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6 378 600,41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6 378 600,41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6 378 600,41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6 103 200,00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финансового отдела администрации Подгоренского муниципального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6 378 600,41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органов(Расходы на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5 484 978,00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881 009,41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муниципальнных органов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12 613,00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735 659,00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735 659,00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735 659,00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100 000,00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735 659,00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C346C6" w:rsidRPr="000E4BBC" w:rsidTr="005E4962">
        <w:trPr>
          <w:trHeight w:val="8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администрации Подгоренского муниципального района (финансовое обеспечение непредвиденных расходов)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640 659,00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</w:t>
            </w:r>
            <w:r w:rsidR="000E4BBC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администрации Подгоренского муниципального района (проведение аварийно-восстановительных работ и иных мероприятий, связанных с преду</w:t>
            </w:r>
            <w:r w:rsidR="000E4BBC">
              <w:rPr>
                <w:rFonts w:cs="Arial"/>
                <w:sz w:val="20"/>
                <w:szCs w:val="20"/>
              </w:rPr>
              <w:t>преждением и ликвидацией послед</w:t>
            </w:r>
            <w:r w:rsidRPr="000E4BBC">
              <w:rPr>
                <w:rFonts w:cs="Arial"/>
                <w:sz w:val="20"/>
                <w:szCs w:val="20"/>
              </w:rPr>
              <w:t>ствий стихийных бедствий и других чрезвычайных ситуаций)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22 078 320,00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15 106 800,00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15 723 600,00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913 000,00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«Организация и обеспечение деятельности по опеке и попечительству»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913 000,00</w:t>
            </w:r>
          </w:p>
        </w:tc>
      </w:tr>
      <w:tr w:rsidR="00C346C6" w:rsidRPr="000E4BBC" w:rsidTr="005E4962">
        <w:trPr>
          <w:trHeight w:val="18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804 066,39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845 870,00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879 710,00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(Закупка товаров, работ и услуг для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38 933,61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33 290,00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«Управление муниципальным имуществом»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«Совершенствование системы учета объектов муниципальной собственности Подгоренского муниципального района Воронежской области»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государственных (муниципальных) органов,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00190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5 321 570,00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5 321 570,00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4 496 000,00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5 321 570,00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4 280 270,00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1 041 300,00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15 753 750,00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15 753 750,00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9 932 800,00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10 314 600,00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переданным полномочиям»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1 565 300,00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1 269 000,00</w:t>
            </w:r>
          </w:p>
        </w:tc>
      </w:tr>
      <w:tr w:rsidR="00C346C6" w:rsidRPr="000E4BBC" w:rsidTr="005E4962">
        <w:trPr>
          <w:trHeight w:val="7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Проведение Всероссийской переписи населения 2021 года(Закупка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54690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8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354 030,00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357 570,00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371 870,00</w:t>
            </w:r>
          </w:p>
        </w:tc>
      </w:tr>
      <w:tr w:rsidR="00C346C6" w:rsidRPr="000E4BBC" w:rsidTr="005E4962">
        <w:trPr>
          <w:trHeight w:val="13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59 970,00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61 430,00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62 130,00</w:t>
            </w:r>
          </w:p>
        </w:tc>
      </w:tr>
      <w:tr w:rsidR="00C346C6" w:rsidRPr="000E4BBC" w:rsidTr="005E4962">
        <w:trPr>
          <w:trHeight w:val="17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421 220,00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424 420,00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441 000,00</w:t>
            </w:r>
          </w:p>
        </w:tc>
      </w:tr>
      <w:tr w:rsidR="00C346C6" w:rsidRPr="000E4BBC" w:rsidTr="005E4962">
        <w:trPr>
          <w:trHeight w:val="10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7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 (Расходы на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359 879,42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344 380,00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358 160,00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14 120,58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33 620,00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35 840,00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муниципального казенного учреждения «Управление делами»»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13 805 450,00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8 287 970,00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5 492 680,00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2 653 610,00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2 653 610,00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«Защита населения и территории Подгоренского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2 653 610,00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«Обеспечение деятельности единой дежурной диспетчерской службы»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2 498 960,00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«Развитие и модернизация защиты населения от угроз чрезвычайных ситуаций и пожаров»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154 650,00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"Повышение готовности к ликвидации чрезвычайных ситуаций"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154 650,00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 правительства ВО (проведение аварийно-восстановительных работ и иных мероприятий, связанных с предупрежд и ликвидацией последствий стихийных бедствий и др ЧС)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99 650,00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7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администрации Подгоренского муниципального района (проведение аварийно-восстановительных работ и иных мероприятий, связанных с предупреждением и ликвидацией последжствий стихийных бедствий и других чрезвычайных ситуаций)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108 080 362,19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60 389 300,00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61 187 300,00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87 100,00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C346C6" w:rsidRPr="000E4BBC" w:rsidTr="005E4962">
        <w:trPr>
          <w:trHeight w:val="9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78430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3 547 867,00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сельского хозяйства и инфраструктуры агропродовольственного рынка»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3 547 867,00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C346C6" w:rsidRPr="000E4BBC" w:rsidTr="005E4962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эпизоотического и ветеринарно-санитарного благополучия на территории Подгоренского муниципального района Воронежской области»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91 100,00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Выполнение отдельных государственных полномочий в области обращения с животными без владельцев, осуществляемые за счет средств субвенции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78450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Подпрограмма «Развитие информационно-консультационной службы 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Подгоренского муниципального района Воронежской области»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2 805 467,00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2 234 500,00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</w:tr>
      <w:tr w:rsidR="00C346C6" w:rsidRPr="000E4BBC" w:rsidTr="005E4962">
        <w:trPr>
          <w:trHeight w:val="9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«Обеспечение деятельности муниципального казенного учреждения "Подгоренский информационно-консультационный центр""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2 805 467,00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2 212 450,00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C346C6" w:rsidRPr="000E4BBC" w:rsidTr="005E4962">
        <w:trPr>
          <w:trHeight w:val="10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592 217,00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90 147 200,19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56 021 900,00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56 689 500,00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16 039 500,19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56 021 900,00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56 689 500,00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«Предосталение иных межбюджетных трансфертов бюджетам поселений за счет средств дорожного фонда»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16 039 500,19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56 021 900,00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56 689 500,00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Проектирование,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капитальный ремонт и ремонт автомобильных дорог общего пользования местного значения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S8850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39 704 700,00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39 704 700,00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Проектирование, строительство (реконструкцию), капитальный ремонт, ремонт и содержание автомобильных дорог общего пользования местного значения и искусственных сооружений на них(Межбюджетные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16 039 500,19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74 107 700,00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74 107 700,00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74 107 700,00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S8850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74 107 700,00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1 396 022,00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1 396 022,00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«Информатизация органов местного самоуправления и муниципальных учреждений Подгоренского муниципального района Воронежской области»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1 396 022,00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«Информатизационное обеспечение деятельности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1 396 022,00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Мероприятия в области информатизации(Закупка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1 396 022,00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12 902 173,00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экономики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3 451 700,00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«Создание индустриального парка на территории Подгоренского муниципального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по созданию индустриального парка(Закупка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80360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"Развитие предпринимательства и торговли в Подгоренском муниципальном районе"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2 186 700,00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«Информационное обеспечение субъектов малого и среднего предпринимательства»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по развитию и поддержке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80380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Субсидии из муниципального бюджета на развитие малого и среднего предпринимательства(Иные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Основное мероприятие "Предоставление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лизинга оборудования с российскими лизинговыми организациями в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Субсидии субъектам малого и среднего предпринимательства на компенсацию части затрат по уплате лизинговых платежей(Иные бюджетные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88642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"Предоставление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лобо модернизации производства товаров (работ, услуг".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Субсидии на компенсацию части затрат субъектов малого и среднего предпринимательства(Иные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9 450 473,00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9 450 473,00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9 450 473,00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9 140 000,00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мероприятия по развитию градостроительной деятельности(Межбюджетные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S8460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310 473,00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13 717 634,52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4 895 518,00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5 364 103,00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74 892,52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74 892,52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74 892,52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74 892,52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на финансирование расходов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74 892,52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12 378 744,00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12 378 744,00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12 378 744,00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4 100 105,00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12 378 744,00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муниципальных образований на модернизацию уличного освещения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S8140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5 292 744,00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Реализация мероприятий по ремонту объектов теплоэнергитического хозяйства муниципальных образований, находящихся в муниципальной собственности, к очередному зимнему отопительному сезону(Межбюджетные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S9120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7 086 000,00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1 263 998,00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муниципальных образований на уличное освещение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S8670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380 627 540,20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287 277 800,00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297 775 900,00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63 782 725,01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63 782 725,01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63 782 725,01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52 131 100,00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дошкольных образовательных учреждений»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63 782 725,01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51 636 300,00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52 131 100,00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7 034 470,00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7 642 400,00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7 948 100,00</w:t>
            </w:r>
          </w:p>
        </w:tc>
      </w:tr>
      <w:tr w:rsidR="00C346C6" w:rsidRPr="000E4BBC" w:rsidTr="005E4962">
        <w:trPr>
          <w:trHeight w:val="10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7 413 876,01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3 779 200,00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4 379,00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4 542 000,00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2 010 000,00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8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государственными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19 560 035,74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25 867 000,00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27 031 000,00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(Закупка товаров, работ и услуг для государственных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(муниицпальных)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1 824 464,26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527 900,00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551 700,00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15 354 500,00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12 269 000,00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12 821 100,00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266 548 891,86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197 664 500,00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206 277 600,00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266 548 891,86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197 664 500,00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206 277 600,00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266 548 891,86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197 664 500,00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206 277 600,00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«Мероприятия в области общего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13 721 519,48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1 200 900,00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1 244 463,20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553 900,00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754 378,80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547 000,00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Реализация мероприятий областной адресной программы капитального ремонта(Закупка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11 621 457,48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Материально-техническое оснащение муниципальных общеобразовательных организаций(Закупка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S8940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101 220,00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«Расходы на обеспечение системы общего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243 024 764,38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196 463 600,00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205 076 700,00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332 052,51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195 300,00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29 445 695,71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9 102 030,00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5 198 603,94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Резервный фонд правительства Воронежской области (финансовое обеспечение непредвиденных расходов)(Закупка товаров, работ и услуг для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Резервный фонд правительства Воронежской области (финансовое обеспечение непредвиденных расходов)(Предоставление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7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муниицпальных общеобразовательных организаций(Расходы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10 897 889,16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10 780 560,00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муниицпальных общеобразовательных организаций(Предоставление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2 382 510,84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2 499 840,00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2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123 057 720,42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128 877 300,00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135 965 300,00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7 019 579,58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5 369 700,00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5 665 300,00</w:t>
            </w:r>
          </w:p>
        </w:tc>
      </w:tr>
      <w:tr w:rsidR="00C346C6" w:rsidRPr="000E4BBC" w:rsidTr="005E4962">
        <w:trPr>
          <w:trHeight w:val="17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39 813 500,00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39 636 600,00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41 816 600,00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муниицпальных образовательных организациях(Закупка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5 100 242,34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4 966 750,00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4 973 820,00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</w:t>
            </w:r>
            <w:r w:rsidR="0003246F">
              <w:rPr>
                <w:rFonts w:cs="Arial"/>
                <w:sz w:val="20"/>
                <w:szCs w:val="20"/>
              </w:rPr>
              <w:t>зование в государственных и мун</w:t>
            </w:r>
            <w:r w:rsidRPr="000E4BBC">
              <w:rPr>
                <w:rFonts w:cs="Arial"/>
                <w:sz w:val="20"/>
                <w:szCs w:val="20"/>
              </w:rPr>
              <w:t>иц</w:t>
            </w:r>
            <w:r w:rsidR="0003246F">
              <w:rPr>
                <w:rFonts w:cs="Arial"/>
                <w:sz w:val="20"/>
                <w:szCs w:val="20"/>
              </w:rPr>
              <w:t>и</w:t>
            </w:r>
            <w:r w:rsidRPr="000E4BBC">
              <w:rPr>
                <w:rFonts w:cs="Arial"/>
                <w:sz w:val="20"/>
                <w:szCs w:val="20"/>
              </w:rPr>
              <w:t>пальных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2 940 221,66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3 175 450,00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3 179 980,00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Мероприятия по развитию сети общеобразовательных организаций Воронежской области(Закупка товаров, работ и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S881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1 543 718,22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Региональный проект "Современная школа"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5 349 963,00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51690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5 349 963,00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50970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Обепечение образовательных организаций материально-технической базой для внедрения цифровой образовательной среды(Закупка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52100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29 725 719,07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25 700 800,00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26 727 000,00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29 725 719,07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25 700 800,00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26 727 000,00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18 857 593,99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«Мероприятия в области дополнительного образования и воспитания детей и молодежи»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43 170,00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учреждений дополнительного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17 134 294,99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17 610 800,00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18 315 000,00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4 924 867,70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5 069 800,00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5 272 000,00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1 319 404,77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10 770 622,52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12 541 000,00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13 043 000,00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3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54910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культуры»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10 868 125,08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в сфере культуры»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10 868 125,08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«Обеспечение деятельности учреждения дополнительного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8 259 625,08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6 390 838,44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1 833 133,64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35 653,00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Региональнвй проект«Культурная среда»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2 608 500,00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Государственная поддержка отрасли культура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2 608 500,00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3 298 851,78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3 545 400,00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3 298 851,78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3 545 400,00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«Молодежь»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3 298 851,78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3 545 400,00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молодежи».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214 586,78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54 526,40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Мероприятия, направленные на организацию общественных работ (Закупка товаров, работ и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804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30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160 060,38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«Организация отдыха и оздоровления детей и молодежи Подгоренского муниципального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3 084 265,00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3 533 200,00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3 545 400,00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Организации отдыха и оздоровления детей и молодежи(Закупка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2 197 403,00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2 760 200,00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2 760 200,00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Организации отдыха и оздоровления детей и молодежи(Предоставление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587 862,00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466 200,00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466 200,00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пооздоровлению детей(Социальное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S8410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319 000,00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17 271 352,48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17 271 352,48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17 271 352,48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8 743 000,00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9 094 800,00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«Обеспечение деятельности аппаратов органов местного самоуправления»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4 138 517,67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C346C6" w:rsidRPr="000E4BBC" w:rsidTr="005E4962">
        <w:trPr>
          <w:trHeight w:val="14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3 699 338,30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439 033,42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145,95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"Обеспечение деятельности муниципального казенного учреждения "Информационно-методический центр отдела образования"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2 205 925,21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1 996 160,65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209 764,56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"Обеспечение деятельности муниципального казенного учреждения "Централизованная бухгалтерия отдела образования"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4 114 256,86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3 287 369,35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826 887,51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"Другие вопросы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 области образования"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6 812 652,74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Создание объектов социального и производственного комплексов, в тч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40090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556 110,23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6 256 542,51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66 424 350,37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34 178 600,00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38 063 200,00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54 525 064,89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культуры и туризма»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47 290 264,89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22 315 000,00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25 725 000,00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«Развитие учреждений культурыПодгоренского муниципального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34 270 281,59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14 392 000,00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обеспечениедеятельности подведомственных муниципальных учреждений культуры»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30 916 045,00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21 776 608,84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учреждений(Закупка товаров, работ и услуг для государственных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6 325 878,66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1 329 257,50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570 300,00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«Развитие и укрепление материально-технической базы муниципальных домов культуры и ремонтные работы»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2 630 300,00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Обеспечение развития и укрепление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L4670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«Организация и проведение мероприятий, праздников, конкурсов и фестивалей»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723 936,59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в сфере культуры и кинематографии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84860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189 565,00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105,88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534 265,71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библиотечным обслуживанием населения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13 019 983,30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11 333 000,00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«Комплектование книжных фондов библиотек»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197 959,02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Комплектование книжных фондов муниципальных библиотек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88440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Государственная поддержка отрасли культуры за счет средств резервного фонда Правительства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L519F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117 959,02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муниципальных учреждений культуры»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12 644 211,23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9 988 566,10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учреждений(Закупка товаров, работ и услуг для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1 332 308,65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21 636,48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177 813,05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Поддержка отрасли культуры (государственная поддержка лучших сельских учреждений культуры)(Закупка товаров, работ и услуг для государственных (муниципальных)нужд)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118 541,99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Поддержка отрасли культуры (государственная поддержка лучших сельских учреждений культуры) 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08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59 271,06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7 234 800,00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Другие вопросы в области культуры и кинематографии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11 899 285,48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11 899 285,48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муниципальных органов власти»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1 202 085,48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C346C6" w:rsidRPr="000E4BBC" w:rsidTr="005E4962">
        <w:trPr>
          <w:trHeight w:val="138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1 148 995,48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53 090,00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10 697 200,00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10 388 244,61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308 955,23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24 292 595,70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18 564 862,47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19 569 543,95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4 613 144,70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4 613 144,70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4 613 144,70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4 613 144,70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3246F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Доплаты к пенсия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муниципальных служащих(Социальное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80470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4 613 144,70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Резервный фонд администрации Подгоренского муниципального района (финансовое обеспечение непредвиденных расходов) 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18 521 900,00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18 364 862,47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19 369 543,95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16 312 900,00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«Развитие дошкольного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«Мероприятия в области дошкольного образования»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182 600,00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C346C6" w:rsidRPr="000E4BBC" w:rsidTr="005E4962">
        <w:trPr>
          <w:trHeight w:val="17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125 655,05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C346C6" w:rsidRPr="000E4BBC" w:rsidTr="005E4962">
        <w:trPr>
          <w:trHeight w:val="20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56 944,95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«Социализация детей-сирот и детей, нуждающихся в особой защите государства»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16 130 300,00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16 130 300,00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C346C6" w:rsidRPr="000E4BBC" w:rsidTr="005E4962">
        <w:trPr>
          <w:trHeight w:val="88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52600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приемной семье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на содержание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подопечных детей(Социальное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78541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государственных полномочий по обеспечению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выплаты 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78542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6 523 800,00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семьям опекунов</w:t>
            </w:r>
            <w:r w:rsidR="0003246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на содержание подопечных детей(Социальное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78543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3 107 100,00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C346C6" w:rsidRPr="000E4BBC" w:rsidTr="005E4962">
        <w:trPr>
          <w:trHeight w:val="8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программа Подгоренского района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«Обеспечение доступным и комфортным жильем и коммунальными услугами населения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2 209 000,00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«Создание условий для обеспечения доступным и комфортным жильем населения Подгоренскогорайона»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2 209 000,00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2 209 000,00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C346C6" w:rsidRPr="000E4BBC" w:rsidTr="005E4962">
        <w:trPr>
          <w:trHeight w:val="6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L4970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2 209 000,00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Другие вопросы в области 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1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1 152 551,00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«Муниципальное управление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1 152 551,00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03246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 xml:space="preserve">"Поддержка социально орентированных некоммерческих организаций Подгоренского муниципального района"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1 152 551,00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"Финансовая поддержка на конкурсной основе грантов в форме субсидий социально ориентированным некоммерческим организациям"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792 551,00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на поддержку социально ориентированных некоммерческих организаций (Предоставление субсидий бюджетным, автономным и иным некоммерческим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S8890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792 551,00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«Финансовая поддержка на обеспечение деятельности Подгоренского филиала Воронежского отделения Всероссийской общественной организации ветеранов (пенсионеров) войны, труда Вооруженных сил и правоохранительных органов»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10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Поддержка социально ориентированных некомерческих организаций(Предоставление субсидий бюджетным, автономным учреждениям и иным некомерческим организациям)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80780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ФИЗИЧЕСКАЯКУЛЬТУРА И СПОРТ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74 139 051,00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1 516 950,00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"Управление муниципальными финансами 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1 516 950,00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1 516 950,00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950 000,00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"Финансовое обеспечение выполнения других расходных обязательств Воронежской области финансовым отделом"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Реализация мероприятий по созданию условий для развития физической культуры и массового спорта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S8790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P5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1 136 950,00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для создания малых спортивных площадок (в целях достижения дополнительного результата)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P5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Д2281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1 136 950,00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72 622 101,00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"Развитие</w:t>
            </w:r>
            <w:r w:rsidR="000B16BF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bCs/>
                <w:sz w:val="20"/>
                <w:szCs w:val="20"/>
              </w:rPr>
              <w:t>образования"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11 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16 201,00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16 201,00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16 201,00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27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Мероприятия в области физической культуры и спорта в рамках подпрограммы "Развитие физической культуры и спорта" муниципальной программы Подгоренского района "Развитие образования" (Закупка товаров, работ и услуг для государственных (муниципальных) нужд)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80410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16 201,00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Муниципальная программа Подгоренского района «Управление муниципальными финансами, создание условий для эффективного и ответственного управления муниципальными финансами, 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повышение устойчивости бюджетов муниципальных образований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72 605 900,00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72 605 900,00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72 605 900,00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72 605 900,00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"Организация управления муниципальными финансами"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30 000,00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"Управление муниципальным долгом Подгоренского района"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C346C6" w:rsidRPr="000E4BBC" w:rsidTr="005E4962">
        <w:trPr>
          <w:trHeight w:val="8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Процентные платежи по муниципальному долгу Подгоренского района(Обслуживание государственного (муниципального) долга)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87880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C346C6" w:rsidRPr="000E4BBC" w:rsidTr="005E4962">
        <w:trPr>
          <w:trHeight w:val="84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МЕЖБЮДЖЕТНЫЕ ТРАНСФЕРТЫ ОБЩЕГО ХАРАКТЕРА БЮДЖЕТАМ 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 xml:space="preserve">СУБЪЕКТОВ РОССИЙСКОЙ ФЕДЕРАЦИИ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58 441 641,00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"Выравнивание бюджетной обеспеченности"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8 731 000,00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Дотации</w:t>
            </w:r>
            <w:r w:rsidR="000B16B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бюджетам</w:t>
            </w:r>
            <w:r w:rsidR="000B16B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поселений за счет средств субвенции областного бюджета(Межбюджетные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78050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4 831 000,00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4 073 000,00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4 293 000,00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Дотации бюджетам</w:t>
            </w:r>
            <w:r w:rsidR="000B16B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поселений за счет средств районного бюджета (Межбюджетные трансферты 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S8041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3 150 000,00</w:t>
            </w:r>
          </w:p>
        </w:tc>
      </w:tr>
      <w:tr w:rsidR="00C346C6" w:rsidRPr="000E4BBC" w:rsidTr="005E4962">
        <w:trPr>
          <w:trHeight w:val="25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49 710 641,00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«Проведение оценки</w:t>
            </w:r>
            <w:r w:rsidR="000B16B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эффективности деятельности органов местного самоуправления»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 xml:space="preserve">Поощрение поселений района по результатам оценки эффективности их деятельности 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885</w:t>
            </w:r>
            <w:r w:rsidRPr="000E4BBC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53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49 605 641,00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804 341,00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804 341,00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</w:t>
            </w:r>
            <w:r w:rsidR="000B16BF">
              <w:rPr>
                <w:rFonts w:cs="Arial"/>
                <w:sz w:val="20"/>
                <w:szCs w:val="20"/>
              </w:rPr>
              <w:t xml:space="preserve"> </w:t>
            </w:r>
            <w:r w:rsidRPr="000E4BBC">
              <w:rPr>
                <w:rFonts w:cs="Arial"/>
                <w:sz w:val="20"/>
                <w:szCs w:val="20"/>
              </w:rPr>
              <w:t>администрации Подгоренского муниципального района (финансовое обеспечение непредвиденных расходов)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804 341,00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 xml:space="preserve"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Подгоренского района" 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32 775 900,00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Основное мероприятие "Предоставление иных межбюджетных трансфертов поселениям района"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32 775 900,00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Иные межбюджетные трансферты на предоставление финансовой поддержки поселениям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S8042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Иные межбюджетные трансферты из районного бюджета бюджетам поселений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88043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10 340 900,00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0000</w:t>
            </w: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16 025 400,00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E4BBC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lastRenderedPageBreak/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16 025 400,00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76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1 058 000,00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E4BBC" w:rsidTr="005E4962">
        <w:trPr>
          <w:trHeight w:val="52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E4BBC" w:rsidRDefault="00C346C6" w:rsidP="000E4BBC">
            <w:pPr>
              <w:ind w:firstLine="0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3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14 967 400,00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E4BBC" w:rsidRDefault="00C346C6" w:rsidP="000E4BBC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E4BBC">
              <w:rPr>
                <w:rFonts w:cs="Arial"/>
                <w:sz w:val="20"/>
                <w:szCs w:val="20"/>
              </w:rPr>
              <w:t>0,00</w:t>
            </w:r>
          </w:p>
        </w:tc>
      </w:tr>
    </w:tbl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5E496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72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17"/>
        <w:gridCol w:w="2661"/>
        <w:gridCol w:w="274"/>
        <w:gridCol w:w="245"/>
        <w:gridCol w:w="280"/>
        <w:gridCol w:w="368"/>
        <w:gridCol w:w="443"/>
        <w:gridCol w:w="394"/>
        <w:gridCol w:w="486"/>
        <w:gridCol w:w="1621"/>
        <w:gridCol w:w="1984"/>
        <w:gridCol w:w="1653"/>
      </w:tblGrid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Приложение № 5 к решению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от 27 декабря 2021г № 48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C346C6" w:rsidRPr="000B16BF" w:rsidTr="00067B79">
        <w:trPr>
          <w:trHeight w:val="255"/>
        </w:trPr>
        <w:tc>
          <w:tcPr>
            <w:tcW w:w="107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РАСПРЕДЕЛЕНИЕБЮДЖЕТНЫХАССИГНОВАНИЙ </w:t>
            </w:r>
          </w:p>
        </w:tc>
      </w:tr>
      <w:tr w:rsidR="00C346C6" w:rsidRPr="000B16BF" w:rsidTr="00067B79">
        <w:trPr>
          <w:trHeight w:val="255"/>
        </w:trPr>
        <w:tc>
          <w:tcPr>
            <w:tcW w:w="107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ПО ЦЕЛЕВЫМ СТАТЬЯМ (МУНИЦИПАЛЬНЫМ ПРОГРАММАМ ПОДГОРЕНСКОГО РАЙОНА), </w:t>
            </w:r>
          </w:p>
        </w:tc>
      </w:tr>
      <w:tr w:rsidR="00C346C6" w:rsidRPr="000B16BF" w:rsidTr="00067B79">
        <w:trPr>
          <w:trHeight w:val="255"/>
        </w:trPr>
        <w:tc>
          <w:tcPr>
            <w:tcW w:w="107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ГРУППАМ ВИДОВ РАСХОДОВ,РАЗДЕЛАМ,ПОДРАЗДЕЛАМ КЛАССИФИКАЦИИ РАСХОДОВРАЙОННОГОБЮДЖЕТА </w:t>
            </w:r>
          </w:p>
        </w:tc>
      </w:tr>
      <w:tr w:rsidR="00C346C6" w:rsidRPr="000B16BF" w:rsidTr="00067B79">
        <w:trPr>
          <w:trHeight w:val="255"/>
        </w:trPr>
        <w:tc>
          <w:tcPr>
            <w:tcW w:w="107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НА2021 ГОД И НА ПЛАНОВЫЙ ПЕРИОД 2022 И 2023 ГОДОВ</w:t>
            </w:r>
          </w:p>
        </w:tc>
      </w:tr>
      <w:tr w:rsidR="00C346C6" w:rsidRPr="000B16BF" w:rsidTr="00067B79">
        <w:trPr>
          <w:trHeight w:val="270"/>
        </w:trPr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C346C6" w:rsidRPr="000B16BF" w:rsidTr="00067B79">
        <w:trPr>
          <w:trHeight w:val="870"/>
        </w:trPr>
        <w:tc>
          <w:tcPr>
            <w:tcW w:w="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16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3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Раздел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Подраздел</w:t>
            </w:r>
          </w:p>
        </w:tc>
        <w:tc>
          <w:tcPr>
            <w:tcW w:w="16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C346C6" w:rsidRPr="000B16BF" w:rsidTr="00067B79">
        <w:trPr>
          <w:trHeight w:val="3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РАСХОДЫ БЮДЖЕТА ВСЕГО</w:t>
            </w:r>
          </w:p>
        </w:tc>
        <w:tc>
          <w:tcPr>
            <w:tcW w:w="11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782 030 923,39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461 444 880,47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480 552 146,95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района"Развитие образования"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386 931 516,12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295 185 300,00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306 883 500,00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63 965 325,01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51 821 300,00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52 316 100,00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«Мероприятия в области дошкольного образования»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182 600,00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C346C6" w:rsidRPr="000B16BF" w:rsidTr="00067B79">
        <w:trPr>
          <w:trHeight w:val="17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125 655,05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C346C6" w:rsidRPr="000B16BF" w:rsidTr="00067B79">
        <w:trPr>
          <w:trHeight w:val="204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выплаты компенсации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78150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56 944,95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дошкольных образовательных учреждений»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63 782 725,01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51 636 300,00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52 131 100,00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7 034 470,00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7 642 400,00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7 948 100,00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7 413 876,01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5 330 000,00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3 779 200,00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4 379,00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4 542 000,00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2 010 000,00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8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19 560 035,74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25 867 000,00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27 031 000,00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(Закупка товаров, работ и услуг для государственных (муниицпальных)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1 824 464,26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527 900,00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551 700,00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дошкольного образования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78290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15 354 500,00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12 269 000,00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12 821 100,00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266 548 891,86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197 664 500,00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206 277 600,00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«Мероприятия в области общего образования»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13 721 519,48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1 200 900,00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1 200 900,00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1 244 463,20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553 900,00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553 900,00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Обеспечение учащихся общеобразовательных учреждений молочной продукцией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S8130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754 378,80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547 000,00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547 000,00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Материально-техническое оснащение муниципальных общеобразовательных организаций(Закупка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S8940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101 220,00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11 621 457,48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«Расходы на обеспечение системы общего образования»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243 024 764,38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196 463 600,00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205 076 700,00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332 052,51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195 300,00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195 300,00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учреждений(Закупка товаров, работ и услуг для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29 445 695,71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962 100,00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9 102 030,00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5 198 603,94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3 745 000,00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Зарезервированные средства, связанные с особенностями исполнения бюджета (Предоставление субсидий бюджетным, автономным и иным некоммерческим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758 000,00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7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муниицпальных общеобразовательных организаций(Расходы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10 897 889,16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10 780 560,00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10 780 560,00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муниицпальных общеобразовательных организаций(Предоставление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53030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2 382 510,84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2 499 840,00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2 499 840,00</w:t>
            </w:r>
          </w:p>
        </w:tc>
      </w:tr>
      <w:tr w:rsidR="00C346C6" w:rsidRPr="000B16BF" w:rsidTr="00067B79">
        <w:trPr>
          <w:trHeight w:val="229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123 057 720,42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128 877 300,00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135 965 300,00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7 019 579,58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5 369 700,00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5 665 300,00</w:t>
            </w:r>
          </w:p>
        </w:tc>
      </w:tr>
      <w:tr w:rsidR="00C346C6" w:rsidRPr="000B16BF" w:rsidTr="00067B79">
        <w:trPr>
          <w:trHeight w:val="17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78120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39 813 500,00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39 636 600,00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41 816 600,00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муниицпальных образовательных организациях(Закупка товаров, работ и услуг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5 100 242,34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4 966 750,00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4 973 820,00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муниицпальных образовательных организациях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L3040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2 940 221,66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3 175 450,00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3 179 980,00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по развитию сети общеобразовательных организаций Воронежской области(Закупка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S8810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1 543 718,22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5 349 963,00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51690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5 349 963,00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(Закупка товаров, работ и услуг для государственных(муници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50970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2 552 631,00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00000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Обепечение образовательных организаций материально-технической базой для внедрения цифровой образовательной среды(Закупка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52100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1 900 014,00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и воспитания детей и молодежи»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18 857 593,99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17 610 800,00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18 315 000,00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«Мероприятия в области дополнительного образования и воспитания детей и молодежи»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43 170,00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5 170,00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в области дополнительного образования и воспитания детей(Предоставление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80270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«Расходы на обеспечение деятельности учреждений дополнительного образования»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17 134 294,99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17 610 800,00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18 315 000,00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4 924 867,70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5 069 800,00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5 272 000,00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1 319 404,77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10 770 622,52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12 541 000,00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13 043 000,00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Е2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54910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1 680 129,00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1.4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 "Молодежь"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3 298 851,78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3 533 200,00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3 545 400,00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214 586,78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80310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54 526,40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Мероприятия, направленные на организацию общественных работ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80430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160 060,38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«Организация отдыха и оздоровления детей и молодежи Подгоренского муниципального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3 084 265,00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3 533 200,00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3 545 400,00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Организации отдыха и оздоровления детей и молодежи(Закупка товаров, работ и услуг для государственных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2 197 403,00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2 760 200,00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2 760 200,00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Организации отдыха и оздоровления детей и молодежи(Предоставление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S8320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587 862,00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466 200,00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466 200,00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пооздоровлению детей(Социальное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S8410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299 000,00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306 800,00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319 000,00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1.5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16 201,00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16 201,00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в области физической культуры и спорта в рамках подпрограммы "Развитие физической культуры и спорта" муниципальной программы Подгоренского района "Развитие образования"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80410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16 201,00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1.6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Подпрограмма"Обеспечение деятельности системы образования"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18 114 352,48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9 594 000,00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10 007 800,00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«Обеспечение деятельности аппаратов органов местного самоуправления»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4 138 517,67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органов(Расходы на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3 699 338,30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3 725 000,00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3 875 000,00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439 033,42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145,95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"Обеспечение деятельности муниципального казенного учреждения "Информационно-методический центр отдела образования"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2 205 925,21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1 996 160,65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2 013 000,00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2 093 800,00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209 764,56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"Обеспечение деятельности муниципального казенного учреждения "Централизованная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бухгалтерия отдела образования""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4 114 256,86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Расходы на обеспечение деятельности (оказание услуг) государственных (муниципальных) учреждений (Расходы на выплаты персоналу в целях обеспечения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3 287 369,35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3 005 000,00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3 126 000,00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826 887,51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«Организация и обеспечение деятельности по опеке и попечительству»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843 000,00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851 000,00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913 000,00</w:t>
            </w:r>
          </w:p>
        </w:tc>
      </w:tr>
      <w:tr w:rsidR="00C346C6" w:rsidRPr="000B16BF" w:rsidTr="00067B79">
        <w:trPr>
          <w:trHeight w:val="17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804 066,39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845 870,00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879 710,00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организации и осуществлению деятельности по опеке и попечительству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78392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38 933,61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5 130,00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33 290,00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"Другие вопросы в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области образования"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6 812 652,74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Создание объектов социального и производственного комплексов, в тч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40090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556 110,23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6 256 542,51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1.7.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Подпрограммы «Социализация детей-сирот и детей, нуждающихся в особой защите государства»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16 130 300,00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16 130 300,00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52600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приемной семье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на содержание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подопечных детей(Социальное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78541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государственных полномочий по обеспечению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 xml:space="preserve">выплаты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вознаграждения, причитающегося приемному родителю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78542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6 523 800,00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семьям опекуновна содержание подопечных детей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78543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3 107 100,00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11684C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"Обеспечение доступным и комфортным жильем и коммунальными услугами населения Подгоренского района"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2 209 000,00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«Создание условий для обеспечения доступным и комфортным жильем населения Подгоренского</w:t>
            </w:r>
            <w:r w:rsidR="0011684C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2 209 000,00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3 218 362,47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2 762 943,95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2 209 000,00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C346C6" w:rsidRPr="000B16BF" w:rsidTr="00067B79">
        <w:trPr>
          <w:trHeight w:val="6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L4970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2 209 000,00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3 218 362,47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2 762 943,95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«Защита населения и территории Подгоренского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2 653 610,00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2 524 000,00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2 624 000,00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«Обеспечение деятельности единой дежурной деспетчерской службы»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2 498 960,00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2 524 000,00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2 624 000,00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«Развитие и модернизация защиты населения от угроз чрезвычайных ситуаций и пожаров»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154 650,00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"Повышение готовности к ликвидации чрезвычайных ситуаций"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154 650,00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 (проведение аварийно-восстановительных работ и иных мероприятий, связанных с предупрежд и ликвидацией последствий стихийных бедствий и др ЧС)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99 650,00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7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</w:t>
            </w:r>
            <w:r w:rsidR="0011684C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администрации Подгоренского муниципального района (проведение аварийно-восстановительных работ и иных мероприятий, связанных с преду</w:t>
            </w:r>
            <w:r w:rsidR="0011684C">
              <w:rPr>
                <w:rFonts w:cs="Arial"/>
                <w:sz w:val="20"/>
                <w:szCs w:val="20"/>
              </w:rPr>
              <w:t>преждением и ликвидацией послед</w:t>
            </w:r>
            <w:r w:rsidRPr="000B16BF">
              <w:rPr>
                <w:rFonts w:cs="Arial"/>
                <w:sz w:val="20"/>
                <w:szCs w:val="20"/>
              </w:rPr>
              <w:t>ствий стихийных бедствий и других чрезвычайных ситуаций)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</w:t>
            </w:r>
            <w:r w:rsidR="0011684C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Подгоренского района</w:t>
            </w:r>
            <w:r w:rsidR="0011684C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 xml:space="preserve">«Развитие </w:t>
            </w: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культуры и туризма»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70 057 675,45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42 268 600,00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46 475 200,00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5.1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«Развитие учреждений культуры</w:t>
            </w:r>
            <w:r w:rsidR="00F45FD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Подгоренского муниципального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34 270 281,59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11 435 000,00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14 392 000,00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</w:t>
            </w:r>
            <w:r w:rsidR="00F45FD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деятельности подведомственных муниципальных учреждений культуры»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30 916 045,00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21 776 608,84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11 435 000,00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11 892 000,00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6 325 878,66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1 329 257,50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570 300,00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Зарезервированные средства, связанные с особенностями исполнения бюджета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914 000,00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«Развитие и укрепление материально-технической базы муниципальных домов культуры и ремонтные работы»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2 630 300,00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Обеспечение развития и укрепление материально-технической базы домов культуры в населенных пунктах с числом жителей до 50 тысяч человек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L4670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2 504 600,00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2 500 000,00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«Организация и проведение мероприятий, праздников, конкурсов и фестивалей»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723 936,59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в сфере культуры и кинематографии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84860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189 565,00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105,88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 (Межбюджетные транферты)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L5160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534 265,71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5.2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«Обеспечение библиотечным обслуживанием населения</w:t>
            </w:r>
            <w:r w:rsidR="00805C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13 019 983,30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10 880 000,00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11 333 000,00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«Комплектование книжных фондов библиотек»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197 959,02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Комплектование книжных фондов муниципальных библиотек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88440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Государственная поддержка отрасли культуры за счет средств резервного фонда Правительства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L519F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117 959,02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муниципальных учреждений культуры»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12 644 211,23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9 988 566,10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10 880 000,00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11 333 000,00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1 332 308,65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21 636,48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40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177 813,05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Поддержка отрасли культуры (государственная поддержка лучших сельских учреждений культуры)(Закупка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118 541,99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Поддержка отрасли культуры (государственная поддержка лучших сельских учреждений культуры)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А2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59 271,06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«Развитие дополнительного образования в сфере культуры»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10 868 125,08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8 090 000,00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8 412 000,00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«Обеспечение деятельности учреждения дополнительного образования»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8 259 625,08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6 390 838,44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8 090 000,00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8 412 000,00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1 833 133,64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35 653,00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Региональнвй проект«Культурная среда»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2 608 500,00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Государственная поддержка отрасли культура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А1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55190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2 608 500,00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5.4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11 899 285,48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11 863 600,00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12 338 200,00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муниципальных органов власти»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1 202 085,48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Расходы на обеспечение функций муниципальных органов (Расходы навыплаты персоналу в целях обеспечения выполнения функций государственными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1 148 995,48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1 266 000,00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1 316 700,00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53 090,00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10 697 200,00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10 388 244,61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10 597 600,00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11 021 500,00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308 955,23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 сельского хозяйства и инфраструктуры агропродовольственного рынка»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3 547 867,00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2 415 000,00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7.1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«Обеспечение эпизоотического и ветеринарно-санитарного благополучия на территории Подгоренского муниципального района Воронежской области»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742 400,00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89 400,00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91 100,00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742 400,00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Выполнение отдельных государственных полномочий в области обращения с животными без владельцев, осуществляемые за счет средств субвенции областного бюджета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78450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742 400,00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89 400,00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91 100,00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«Развитие информационно-консультационной службы Подгоренского муниципального района Воронежской области»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2 805 467,00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2 234 500,00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2 323 900,00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«Обеспечение деятельности муниципального казенного учреждения "Подгоренский информационно-консультационный центр""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2 805 467,00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2 212 450,00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2 234 500,00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2 323 900,00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592 217,00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9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Муницпальная программа Подгоренского района "Управление муниципальным имуществом"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«Совершенствование системы учета объектов муниципальной собственности Подгоренского муниципального района Воронежской области»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государственных (муниципальных) органов, в том числе территориальных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00190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"Развитие экономики района"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3 451 700,00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«Создание индустриального парка на территории Подгоренского муниципального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по созданию индустриального парка(Закупка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80360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10</w:t>
            </w: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 xml:space="preserve">Подпрограмма "Развитие предпринимательства и </w:t>
            </w: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торговли в Подгоренском муниципальном районе"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2 186 700,00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1 956 400,00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1 995 700,00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«Информационное обеспечение субъектов малого и среднего предпринимательства»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по развитию и поддержке малого и среднего предпринимательства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80380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Субсидии из муниципального бюджета на развитие малого и среднего предпринимательства(Иные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1 956 400,00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1 995 700,00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Основное мероприятие "Предоставление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лизинга оборудования с российскими лизинговыми организациями в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1 664 700,00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Субсидии субъектам малого и среднего предпринимательства на компенсацию части затрат по уплате лизинговых платежей(Иные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88642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1 664 700,00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Основное мероприятие "Предоставление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лобо модернизации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производства товаров (работ, услуг".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Субсидии на компенсацию части затрат субъектов малого и среднего предпринимательства(Иные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88640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"Содействие развитию муниципальных образований и местного самоуправления"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17 540 522,19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56 021 900,00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56 689 500,00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«Проведение оценкиэффективности деятельности органов местного самоуправления»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Поощрение поселений района по результатам оценки эффективности их деятельности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88510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«Предосталение иных межбюджетных трансфертов бюджетам поселений за счет средств дорожного фонда»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16 039 500,19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56 021 900,00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56 689 500,00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них"(Закупка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16 317 200,00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16 984 800,00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Расходы на капитальный ремонт и ремонт автомобильных дорог общего пользования местного значения (Закупка товаров, работ и услуг для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S8850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39 704 700,00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39 704 700,00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них"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88650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16 039 500,19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805C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"Информатизация органов местного самоупраления и муниципальных учреждений Подгоренского муниципального района Воронежской области"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1 396 022,00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«Информатизационное обеспечение деятельности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органов местного самоуправления»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1 396 022,00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в области информатизации(Закупка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81260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1 396 022,00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района"Управление муниципальными финансами, создание условий для эффективного и ответственного управления</w:t>
            </w:r>
            <w:r w:rsidR="00805C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муниципальными финансами, повышение устойчивости бюджетов муниципальных образований</w:t>
            </w:r>
            <w:r w:rsidR="00805C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>Подгоренского района"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249 458 135,41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23 142 118,00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24 573 403,00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«Организация управления муниципальными финансами»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1 580 000,00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135 000,00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130 000,00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«Управление резервным фондом администрации Подгоренского муниципального района и иными резервами на исполнение расходных обязательств Подгоренского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1 540 000,00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администрации Подгоренского муниципального района (финансовое обеспечение непредвиденных расходов)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804 341,00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администрации Подгоренского муниципального района (финансовое обеспечение непредвиденных расходов)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640 659,00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фондадминистрации Подгоренского муниципального района (проведение аварийно-восстановительных работ и иных мероприятий, связанных с предупреждением и ликвидацией последжствий стихийных бедствий и других чрезвычайных ситуаций)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80570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«Управление муниципальным долгом Подгоренского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Процентные платежи по муниципальному долгу Подгоренского района(Обслуживание государственного (муниципального) долга)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87880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12.2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Подпрограмма «Создание условий для эффективного и ответственного </w:t>
            </w: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управления муниципальными финансами, повышение устойчивости бюджетов муниципальных образований Подгоренского района"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41 506 900,00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«Выравнивание бюджетной обеспеченности»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8 731 000,00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Дотации бюджетам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поселений за счет средств субвенции областного бюджета(Межбюджетные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78050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4 831 000,00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4 073 000,00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4 293 000,00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Дотации бюджетам поселений за счет средств районного бюджета (Межбюджетные трансферты 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S8041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3 900 000,00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3 000 000,00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3 150 000,00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"Предоставление иных межбюджетных трансфертов поселениям района"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32 775 900,00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Иные межбюджетные трансферты на предоставление финансовой поддержки поселениям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S8042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Иные межбюджетные трансферты из районного бюджета бюджетам поселений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88043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10 340 900,00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12.3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206 371 235,41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15 934 118,00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17 000 403,00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финансового отдела администрации Подгоренского муниципального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6 378 600,41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5 484 978,00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5 868 500,00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6 103 200,00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881 009,41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муниципальнных органов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12 613,00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выполнения других расходных обязательств Воронежской области финансовым отделом»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193 534 115,00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5 742 618,00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6 401 203,00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1 058 000,00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70100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14 967 400,00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78430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9 140 000,00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S8100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72 605 900,00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муниципальных образований на модернизацию уличного освещения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S8140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5 292 744,00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мероприятия по развитию градостроительной деятельности(Межбюджетные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S8460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310 473,00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муниципальных образований на уличное освещение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S8670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S8750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Реализация мероприятий по созданию условий для развития физической культуры и массового спорта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S8790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S8850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74 107 700,00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Реализация мероприятий по ремонту объектов тепло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 xml:space="preserve">энергитического хозяйства муниципальных образований, находящихся в муниципальной собственности, к очередному зимнему отопительному сезону(Межбюджетные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S9120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7 086 000,00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подведомственных учреждений»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5 321 570,00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4 280 270,00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4 323 000,00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4 496 000,00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1 041 300,00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25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1 136 950,00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 для создания малых спортивных площадок (в целях достижения дополнительного результата) (Межбюджетные трансферты)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Д2281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1 136 950,00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805C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 xml:space="preserve">"Муниципальное управление Подгоренского района"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46 020 897,22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34 804 300,00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36 132 900,00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lastRenderedPageBreak/>
              <w:t>13.1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 xml:space="preserve">Подпрограмма "Обеспечение реализации муницпальной программы "Муниципальное управление Подгоренского района"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44 868 346,22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34 604 300,00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35 932 900,00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выборных лиц»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1 688 240,00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главы муниципального района (Расходы на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82020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1 688 240,00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1 686 900,00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1 754 400,00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Совета народных депутатов Подгоренского муниципального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1 404 700,00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1 252 700,00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1 317 600,00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1 370 300,00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127 000,00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Расходы на обеспечение функций муниципальных органов (Иные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администрации Подгоренского муниципального района, структурных подразделений администрации района»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16 826 409,00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15 916 890,00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17 140 000,00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17 785 600,00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908 639,00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отдела развития городского поселения»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4 502 210,00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4 436 836,00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4 527 000,00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4 708 000,00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60 873,00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функций муниципальных органов 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82010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4 501,00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переданным полномочиям»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1 565 300,00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1 224 000,00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1 269 000,00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Проведение Всероссийской переписи населения 2021 года(Закупка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54690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354 300,00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204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354 030,00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357 570,00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371 870,00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78090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59 970,00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61 430,00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62 130,00</w:t>
            </w:r>
          </w:p>
        </w:tc>
      </w:tr>
      <w:tr w:rsidR="00C346C6" w:rsidRPr="000B16BF" w:rsidTr="00067B79">
        <w:trPr>
          <w:trHeight w:val="17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(Расходы навыплаты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421 220,00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424 420,00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441 000,00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78391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1 780,00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2 580,00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78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созданию и организации деятельности административных комиссий (Расходы на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359 879,42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344 380,00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358 160,00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Осуществление отдельных государственных полномочий по созданию и организации деятельности административных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комиссий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78470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14 120,58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33 620,00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35 840,00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муниципального казенного учреждения «Управление делами»»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13 805 450,00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C346C6" w:rsidRPr="000B16BF" w:rsidTr="00067B79">
        <w:trPr>
          <w:trHeight w:val="153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8 287 970,00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8 370 800,00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8 705 600,00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5 492 680,00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учреждений(Иные бюджетные ассигнования)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«Финансовое обеспечение деятельности по выполнению иных обязательств»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5 076 037,22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Расходы на обеспечение деятельности (оказание услуг) государственных (муниципальных) учреждений(Предоставление субсидий бюджетным, автономным и иным некоммерческим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00590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338 000,00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340 000,00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расходов)(Закупка товаров, работ и услуг для государственных (муниципальных)нужд)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51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Доплаты к пенсиям</w:t>
            </w:r>
            <w:r w:rsidR="00805CA9">
              <w:rPr>
                <w:rFonts w:cs="Arial"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sz w:val="20"/>
                <w:szCs w:val="20"/>
              </w:rPr>
              <w:t>муниципальных служащих(Социальное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80470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4 613 144,70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Резервный фонд администрации Подгоренского муниципального района (финансовое обеспечение непредвиденных расходов) (Социальное обеспечение и иные выплаты населению)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80540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Мероприятия на финансирование расходов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87010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74 892,52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Подпрограмма</w:t>
            </w:r>
            <w:r w:rsidR="00805CA9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0B16BF">
              <w:rPr>
                <w:rFonts w:cs="Arial"/>
                <w:bCs/>
                <w:sz w:val="20"/>
                <w:szCs w:val="20"/>
              </w:rPr>
              <w:t xml:space="preserve">"Поддержка социально орентированных некоммерческих организаций Подгоренского муниципального района" 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1 152 551,00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0B16BF">
              <w:rPr>
                <w:rFonts w:cs="Arial"/>
                <w:bCs/>
                <w:sz w:val="20"/>
                <w:szCs w:val="20"/>
              </w:rPr>
              <w:t>200 000,00</w:t>
            </w:r>
          </w:p>
        </w:tc>
      </w:tr>
      <w:tr w:rsidR="00C346C6" w:rsidRPr="000B16BF" w:rsidTr="00067B79">
        <w:trPr>
          <w:trHeight w:val="76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"Финансовая поддержка на конкурсной основе грантов в форме субсидий социально ориентированным некоммерческим организациям"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792 551,00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020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 xml:space="preserve">Мероприятия на поддержку социально ориентированных некоммерческих организаций (Предоставление субсидий бюджетным, автономным и иным некоммерческим </w:t>
            </w:r>
            <w:r w:rsidRPr="000B16BF">
              <w:rPr>
                <w:rFonts w:cs="Arial"/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S8890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792 551,00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C346C6" w:rsidRPr="000B16BF" w:rsidTr="00067B79">
        <w:trPr>
          <w:trHeight w:val="127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Основное мероприятие «Финансовая поддержка на обеспечение деятельности Подгоренского филиала Воронежского отделения Всероссийской общественной организации ветеранов (пенсионеров) войны, труда Вооруженных сил и правоохранительных органов»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200 000,00</w:t>
            </w:r>
          </w:p>
        </w:tc>
      </w:tr>
      <w:tr w:rsidR="00C346C6" w:rsidRPr="000B16BF" w:rsidTr="00067B79">
        <w:trPr>
          <w:trHeight w:val="1035"/>
        </w:trPr>
        <w:tc>
          <w:tcPr>
            <w:tcW w:w="3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Поддержка социально ориентированных некомерческих организаций(Предоставление субсидий бюджетным, автономным учреждениям и иным некомерческим организациям)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80780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360 000,00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200 000,00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346C6" w:rsidRPr="000B16BF" w:rsidRDefault="00C346C6" w:rsidP="000B16BF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0B16BF">
              <w:rPr>
                <w:rFonts w:cs="Arial"/>
                <w:sz w:val="20"/>
                <w:szCs w:val="20"/>
              </w:rPr>
              <w:t>200 000,00</w:t>
            </w:r>
          </w:p>
        </w:tc>
      </w:tr>
    </w:tbl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C346C6" w:rsidRDefault="00C346C6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805CA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1258" w:type="dxa"/>
        <w:tblInd w:w="-1168" w:type="dxa"/>
        <w:tblLook w:val="04A0" w:firstRow="1" w:lastRow="0" w:firstColumn="1" w:lastColumn="0" w:noHBand="0" w:noVBand="1"/>
      </w:tblPr>
      <w:tblGrid>
        <w:gridCol w:w="4678"/>
        <w:gridCol w:w="1400"/>
        <w:gridCol w:w="680"/>
        <w:gridCol w:w="1500"/>
        <w:gridCol w:w="1500"/>
        <w:gridCol w:w="1500"/>
      </w:tblGrid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Приложение № 6 к решению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 xml:space="preserve">от 27 декабря2021 г. № 48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067B79">
        <w:trPr>
          <w:trHeight w:val="255"/>
        </w:trPr>
        <w:tc>
          <w:tcPr>
            <w:tcW w:w="11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РАСПРЕДЕЛЕНИЕ БЮДЖЕТНЫХ АССИГНОВАНИЙ НА ИСПОЛНЕНИЕ ПУБЛИЧНЫХ</w:t>
            </w:r>
          </w:p>
        </w:tc>
      </w:tr>
      <w:tr w:rsidR="00BE23A0" w:rsidRPr="00AF029A" w:rsidTr="00067B79">
        <w:trPr>
          <w:trHeight w:val="255"/>
        </w:trPr>
        <w:tc>
          <w:tcPr>
            <w:tcW w:w="11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НОРМАТИВНЫХ ОБЯЗАТЕЛЬСТВ РАЙОННОГО БЮДЖЕТА</w:t>
            </w:r>
          </w:p>
        </w:tc>
      </w:tr>
      <w:tr w:rsidR="00BE23A0" w:rsidRPr="00AF029A" w:rsidTr="00067B79">
        <w:trPr>
          <w:trHeight w:val="255"/>
        </w:trPr>
        <w:tc>
          <w:tcPr>
            <w:tcW w:w="11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НА 2021 ГОД И НА ПЛАНОВЫЙ ПЕРИОД 2022 И 2023 ГОДОВ</w:t>
            </w:r>
          </w:p>
        </w:tc>
      </w:tr>
      <w:tr w:rsidR="00BE23A0" w:rsidRPr="00AF029A" w:rsidTr="00067B79">
        <w:trPr>
          <w:trHeight w:val="27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BE23A0" w:rsidRPr="00AF029A" w:rsidTr="00067B79">
        <w:trPr>
          <w:trHeight w:val="276"/>
        </w:trPr>
        <w:tc>
          <w:tcPr>
            <w:tcW w:w="4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ЦСР</w:t>
            </w:r>
          </w:p>
        </w:tc>
        <w:tc>
          <w:tcPr>
            <w:tcW w:w="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BE23A0" w:rsidRPr="00AF029A" w:rsidTr="00067B79">
        <w:trPr>
          <w:trHeight w:val="510"/>
        </w:trPr>
        <w:tc>
          <w:tcPr>
            <w:tcW w:w="4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BE23A0" w:rsidRPr="00AF029A" w:rsidTr="00067B79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"Развитие образования"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01 0 00 00000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16 312 900,00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01 1 00 00000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182 600,00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185 000,00</w:t>
            </w:r>
          </w:p>
        </w:tc>
      </w:tr>
      <w:tr w:rsidR="00BE23A0" w:rsidRPr="00AF029A" w:rsidTr="00067B79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Основное мероприятие «Мероприятия в области дошкольного образования»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01 1 02 00000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182 600,00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BE23A0" w:rsidRPr="00AF029A" w:rsidTr="00067B79">
        <w:trPr>
          <w:trHeight w:val="127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01 1 02 78150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182 600,00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185 000,00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185 000,00</w:t>
            </w: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01 1 02 78150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125 655,05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118 400,00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118 400,00</w:t>
            </w:r>
          </w:p>
        </w:tc>
      </w:tr>
      <w:tr w:rsidR="00BE23A0" w:rsidRPr="00AF029A" w:rsidTr="00067B79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01 1 02 78150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56 944,95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66 600,00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66 600,00</w:t>
            </w:r>
          </w:p>
        </w:tc>
      </w:tr>
      <w:tr w:rsidR="00BE23A0" w:rsidRPr="00AF029A" w:rsidTr="00067B79">
        <w:trPr>
          <w:trHeight w:val="51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Подпрограмма "Социализация детей-сирот и детей, нуждающихся в особой защите государства"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01 7 00 00000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16 130 300,00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14 961 500,00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16 421 600,00</w:t>
            </w:r>
          </w:p>
        </w:tc>
      </w:tr>
      <w:tr w:rsidR="00BE23A0" w:rsidRPr="00AF029A" w:rsidTr="00067B79">
        <w:trPr>
          <w:trHeight w:val="10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Основное мероприятие «Осуществление переданных полномочий по оказанию мер социальной поддержки семьям, взявшим на воспитание детей-сирот и детей, оставшихся без попечения родителей»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16 130 300,00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14 961 500,00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16 421 600,00</w:t>
            </w:r>
          </w:p>
        </w:tc>
      </w:tr>
      <w:tr w:rsidR="00BE23A0" w:rsidRPr="00AF029A" w:rsidTr="00067B79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01 7 01 52600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01 7 01 52600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330 300,00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324 100,00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472 800,00</w:t>
            </w:r>
          </w:p>
        </w:tc>
      </w:tr>
      <w:tr w:rsidR="00BE23A0" w:rsidRPr="00AF029A" w:rsidTr="00067B79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приемной семье</w:t>
            </w:r>
            <w:r w:rsidR="00AF029A">
              <w:rPr>
                <w:rFonts w:cs="Arial"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sz w:val="20"/>
                <w:szCs w:val="20"/>
              </w:rPr>
              <w:t>на содержание</w:t>
            </w:r>
            <w:r w:rsidR="00AF029A">
              <w:rPr>
                <w:rFonts w:cs="Arial"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sz w:val="20"/>
                <w:szCs w:val="20"/>
              </w:rPr>
              <w:t>подопечных детей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01 7 01 78541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01 7 01 78541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6 169 100,00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3 819 300,00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3 972 000,00</w:t>
            </w:r>
          </w:p>
        </w:tc>
      </w:tr>
      <w:tr w:rsidR="00BE23A0" w:rsidRPr="00AF029A" w:rsidTr="00067B79">
        <w:trPr>
          <w:trHeight w:val="76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Осуществление отдельных государственных полномочий по обеспечению выплат вознаграждения, причитающегося приемному родителю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01 7 01 78542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6 523 800,00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BE23A0" w:rsidRPr="00AF029A" w:rsidTr="00067B79">
        <w:trPr>
          <w:trHeight w:val="255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01 7 01 78542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6 523 800,00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4 851 700,00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5 771 700,00</w:t>
            </w:r>
          </w:p>
        </w:tc>
      </w:tr>
      <w:tr w:rsidR="00BE23A0" w:rsidRPr="00AF029A" w:rsidTr="00067B79">
        <w:trPr>
          <w:trHeight w:val="93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выплат семьям опекунов</w:t>
            </w:r>
            <w:r w:rsidR="00AF029A">
              <w:rPr>
                <w:rFonts w:cs="Arial"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sz w:val="20"/>
                <w:szCs w:val="20"/>
              </w:rPr>
              <w:t xml:space="preserve">на содержание подопечных детей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01 7 01 78543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3 107 100,00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BE23A0" w:rsidRPr="00AF029A" w:rsidTr="00067B79">
        <w:trPr>
          <w:trHeight w:val="420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01 7 01 78543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3 107 100,00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5 966 400,00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6 205 100,00</w:t>
            </w:r>
          </w:p>
        </w:tc>
      </w:tr>
      <w:tr w:rsidR="00BE23A0" w:rsidRPr="00AF029A" w:rsidTr="00067B79">
        <w:trPr>
          <w:trHeight w:val="435"/>
        </w:trPr>
        <w:tc>
          <w:tcPr>
            <w:tcW w:w="67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 xml:space="preserve">ВСЕГО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16 312 900,00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15 146 500,00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16 606 600,00</w:t>
            </w:r>
          </w:p>
        </w:tc>
      </w:tr>
    </w:tbl>
    <w:p w:rsidR="00BE23A0" w:rsidRDefault="00BE23A0">
      <w:pPr>
        <w:rPr>
          <w:sz w:val="28"/>
          <w:szCs w:val="28"/>
        </w:rPr>
      </w:pPr>
    </w:p>
    <w:p w:rsidR="00BE23A0" w:rsidRDefault="00067B7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6460"/>
        <w:gridCol w:w="1020"/>
        <w:gridCol w:w="2540"/>
      </w:tblGrid>
      <w:tr w:rsidR="00BE23A0" w:rsidRPr="00AF029A" w:rsidTr="00BE23A0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Приложение № 7 к решению</w:t>
            </w:r>
          </w:p>
        </w:tc>
      </w:tr>
      <w:tr w:rsidR="00BE23A0" w:rsidRPr="00AF029A" w:rsidTr="00BE23A0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Совета</w:t>
            </w:r>
            <w:r w:rsidR="00AF029A">
              <w:rPr>
                <w:rFonts w:cs="Arial"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sz w:val="20"/>
                <w:szCs w:val="20"/>
              </w:rPr>
              <w:t>народных депутатов</w:t>
            </w:r>
          </w:p>
        </w:tc>
      </w:tr>
      <w:tr w:rsidR="00BE23A0" w:rsidRPr="00AF029A" w:rsidTr="00BE23A0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BE23A0" w:rsidRPr="00AF029A" w:rsidTr="00BE23A0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от 27 декабря 2021г № 48</w:t>
            </w:r>
          </w:p>
        </w:tc>
      </w:tr>
      <w:tr w:rsidR="00BE23A0" w:rsidRPr="00AF029A" w:rsidTr="00BE23A0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BE23A0">
        <w:trPr>
          <w:trHeight w:val="255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BE23A0">
        <w:trPr>
          <w:trHeight w:val="1950"/>
        </w:trPr>
        <w:tc>
          <w:tcPr>
            <w:tcW w:w="10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Подгоренского муниципального районана 2021 год</w:t>
            </w:r>
          </w:p>
        </w:tc>
      </w:tr>
      <w:tr w:rsidR="00BE23A0" w:rsidRPr="00AF029A" w:rsidTr="00BE23A0">
        <w:trPr>
          <w:trHeight w:val="270"/>
        </w:trPr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BE23A0" w:rsidRPr="00AF029A" w:rsidTr="00BE23A0">
        <w:trPr>
          <w:trHeight w:val="276"/>
        </w:trPr>
        <w:tc>
          <w:tcPr>
            <w:tcW w:w="6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Наименование раздела бюджетной классификации, муниципальной программы, объекта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Рз</w:t>
            </w:r>
          </w:p>
        </w:tc>
        <w:tc>
          <w:tcPr>
            <w:tcW w:w="2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Сумма</w:t>
            </w:r>
          </w:p>
        </w:tc>
      </w:tr>
      <w:tr w:rsidR="00BE23A0" w:rsidRPr="00AF029A" w:rsidTr="00BE23A0">
        <w:trPr>
          <w:trHeight w:val="1035"/>
        </w:trPr>
        <w:tc>
          <w:tcPr>
            <w:tcW w:w="6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BE23A0" w:rsidRPr="00AF029A" w:rsidTr="00BE23A0">
        <w:trPr>
          <w:trHeight w:val="585"/>
        </w:trPr>
        <w:tc>
          <w:tcPr>
            <w:tcW w:w="6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6 812 652,74</w:t>
            </w:r>
          </w:p>
        </w:tc>
      </w:tr>
      <w:tr w:rsidR="00BE23A0" w:rsidRPr="00AF029A" w:rsidTr="00BE23A0">
        <w:trPr>
          <w:trHeight w:val="405"/>
        </w:trPr>
        <w:tc>
          <w:tcPr>
            <w:tcW w:w="6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07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6 812 652,74</w:t>
            </w:r>
          </w:p>
        </w:tc>
      </w:tr>
      <w:tr w:rsidR="00BE23A0" w:rsidRPr="00AF029A" w:rsidTr="00BE23A0">
        <w:trPr>
          <w:trHeight w:val="765"/>
        </w:trPr>
        <w:tc>
          <w:tcPr>
            <w:tcW w:w="6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«Развитиеобразования»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6 812 652,74</w:t>
            </w:r>
          </w:p>
        </w:tc>
      </w:tr>
      <w:tr w:rsidR="00BE23A0" w:rsidRPr="00AF029A" w:rsidTr="00BE23A0">
        <w:trPr>
          <w:trHeight w:val="675"/>
        </w:trPr>
        <w:tc>
          <w:tcPr>
            <w:tcW w:w="6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Подпрограмма «Обеспечение деятельности системы образования»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6 812 652,74</w:t>
            </w:r>
          </w:p>
        </w:tc>
      </w:tr>
      <w:tr w:rsidR="00BE23A0" w:rsidRPr="00AF029A" w:rsidTr="00BE23A0">
        <w:trPr>
          <w:trHeight w:val="720"/>
        </w:trPr>
        <w:tc>
          <w:tcPr>
            <w:tcW w:w="6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Основное мероприятие "Прочие мероприятия в области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6 812 652,74</w:t>
            </w:r>
          </w:p>
        </w:tc>
      </w:tr>
      <w:tr w:rsidR="00BE23A0" w:rsidRPr="00AF029A" w:rsidTr="00BE23A0">
        <w:trPr>
          <w:trHeight w:val="1215"/>
        </w:trPr>
        <w:tc>
          <w:tcPr>
            <w:tcW w:w="6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Проектные и изыскательские работы по строительству школы на 220 мест со структурным подразделением детский сад на 55 мест в с. Белогорье по адресу: Воронежская область, Подгоренский район, с. Белогорье, ул. Сергея Дейнекина, д. 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6 812 652,74</w:t>
            </w:r>
          </w:p>
        </w:tc>
      </w:tr>
    </w:tbl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tbl>
      <w:tblPr>
        <w:tblW w:w="124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111"/>
        <w:gridCol w:w="341"/>
        <w:gridCol w:w="299"/>
        <w:gridCol w:w="322"/>
        <w:gridCol w:w="414"/>
        <w:gridCol w:w="1885"/>
        <w:gridCol w:w="1885"/>
        <w:gridCol w:w="1276"/>
        <w:gridCol w:w="648"/>
        <w:gridCol w:w="1276"/>
      </w:tblGrid>
      <w:tr w:rsidR="00AA0666" w:rsidRPr="00AF029A" w:rsidTr="00AA0666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Приложение № 8 к решению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AA0666" w:rsidRPr="00AF029A" w:rsidTr="00AA0666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Совета народных депутатов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AA0666" w:rsidRPr="00AF029A" w:rsidTr="00AA0666">
        <w:trPr>
          <w:gridAfter w:val="2"/>
          <w:wAfter w:w="1924" w:type="dxa"/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Подгоренского муниципального района</w:t>
            </w:r>
          </w:p>
        </w:tc>
      </w:tr>
      <w:tr w:rsidR="00AA0666" w:rsidRPr="00AF029A" w:rsidTr="00AA0666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5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от 27 декабря 2021г № 48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AA0666">
        <w:trPr>
          <w:gridAfter w:val="1"/>
          <w:wAfter w:w="1276" w:type="dxa"/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AA0666">
        <w:trPr>
          <w:gridAfter w:val="1"/>
          <w:wAfter w:w="1276" w:type="dxa"/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</w:tr>
      <w:tr w:rsidR="00BE23A0" w:rsidRPr="00AF029A" w:rsidTr="00AA0666">
        <w:trPr>
          <w:gridAfter w:val="1"/>
          <w:wAfter w:w="1276" w:type="dxa"/>
          <w:trHeight w:val="945"/>
        </w:trPr>
        <w:tc>
          <w:tcPr>
            <w:tcW w:w="111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Бюджетные ассигнования на предоставление межбюджетных трансфертов бюджетам поселений Подгоренского муниципального района Воронежской области на 2021 год и на плановый период 2022 и 2023 годов</w:t>
            </w:r>
          </w:p>
        </w:tc>
      </w:tr>
      <w:tr w:rsidR="00BE23A0" w:rsidRPr="00AF029A" w:rsidTr="00AA0666">
        <w:trPr>
          <w:gridAfter w:val="1"/>
          <w:wAfter w:w="1276" w:type="dxa"/>
          <w:trHeight w:val="27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рублей</w:t>
            </w:r>
          </w:p>
        </w:tc>
      </w:tr>
      <w:tr w:rsidR="00BE23A0" w:rsidRPr="00AF029A" w:rsidTr="00AA0666">
        <w:trPr>
          <w:gridAfter w:val="1"/>
          <w:wAfter w:w="1276" w:type="dxa"/>
          <w:trHeight w:val="87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ВР</w:t>
            </w:r>
          </w:p>
        </w:tc>
        <w:tc>
          <w:tcPr>
            <w:tcW w:w="2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Рз</w:t>
            </w:r>
          </w:p>
        </w:tc>
        <w:tc>
          <w:tcPr>
            <w:tcW w:w="3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ПР</w:t>
            </w:r>
          </w:p>
        </w:tc>
        <w:tc>
          <w:tcPr>
            <w:tcW w:w="4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ГРБС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2021 год</w:t>
            </w:r>
          </w:p>
        </w:tc>
        <w:tc>
          <w:tcPr>
            <w:tcW w:w="18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2022 год</w:t>
            </w:r>
          </w:p>
        </w:tc>
        <w:tc>
          <w:tcPr>
            <w:tcW w:w="19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2023 год</w:t>
            </w:r>
          </w:p>
        </w:tc>
      </w:tr>
      <w:tr w:rsidR="00BE23A0" w:rsidRPr="00AF029A" w:rsidTr="00AA0666">
        <w:trPr>
          <w:gridAfter w:val="1"/>
          <w:wAfter w:w="1276" w:type="dxa"/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7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8</w:t>
            </w:r>
          </w:p>
        </w:tc>
      </w:tr>
      <w:tr w:rsidR="00BE23A0" w:rsidRPr="00AF029A" w:rsidTr="00AA0666">
        <w:trPr>
          <w:gridAfter w:val="1"/>
          <w:wAfter w:w="1276" w:type="dxa"/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ВСЕГО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253 661 071,90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12 815 618,00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13 844 203,00</w:t>
            </w:r>
          </w:p>
        </w:tc>
      </w:tr>
      <w:tr w:rsidR="00BE23A0" w:rsidRPr="00AF029A" w:rsidTr="00AA0666">
        <w:trPr>
          <w:gridAfter w:val="1"/>
          <w:wAfter w:w="1276" w:type="dxa"/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 xml:space="preserve">Раздел I. Дотации бюджетам поселений Подгоренского муниципального района Воронежской области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BE23A0" w:rsidRPr="00AF029A" w:rsidTr="00AA0666">
        <w:trPr>
          <w:gridAfter w:val="1"/>
          <w:wAfter w:w="1276" w:type="dxa"/>
          <w:trHeight w:val="15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</w:t>
            </w:r>
            <w:r w:rsidR="00AF029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bCs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</w:t>
            </w:r>
            <w:r w:rsidR="00AF029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bCs/>
                <w:sz w:val="20"/>
                <w:szCs w:val="20"/>
              </w:rPr>
              <w:t>муниципальными финансами, повышение устойчивости бюджетов муниципальных образований</w:t>
            </w:r>
            <w:r w:rsidR="00AF029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bCs/>
                <w:sz w:val="20"/>
                <w:szCs w:val="20"/>
              </w:rPr>
              <w:t>Подгоренского района"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8 731 000,00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7 073 000,00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7 443 000,00</w:t>
            </w:r>
          </w:p>
        </w:tc>
      </w:tr>
      <w:tr w:rsidR="00BE23A0" w:rsidRPr="00AF029A" w:rsidTr="00AA0666">
        <w:trPr>
          <w:gridAfter w:val="1"/>
          <w:wAfter w:w="1276" w:type="dxa"/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8 731 000,00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7 073 000,00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7 443 000,00</w:t>
            </w:r>
          </w:p>
        </w:tc>
      </w:tr>
      <w:tr w:rsidR="00BE23A0" w:rsidRPr="00AF029A" w:rsidTr="00AA0666">
        <w:trPr>
          <w:gridAfter w:val="1"/>
          <w:wAfter w:w="1276" w:type="dxa"/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 xml:space="preserve">Раздел II. Иные межбюджетные трансферты бюджетам поселений Подгоренского муниципального района Воронежской области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244 930 071,90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5 742 618,00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6 401 203,00</w:t>
            </w:r>
          </w:p>
        </w:tc>
      </w:tr>
      <w:tr w:rsidR="00BE23A0" w:rsidRPr="00AF029A" w:rsidTr="00AA0666">
        <w:trPr>
          <w:gridAfter w:val="1"/>
          <w:wAfter w:w="1276" w:type="dxa"/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Муниципальная программа Подгоренского района «Содействие развитию муниципальных образований и местного самоуправления»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16 144 500,19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Проектирование, 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16 039 500,19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Поощрение поселений района по результатам оценки эффективности их деятельности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105 000,00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15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lastRenderedPageBreak/>
              <w:t>Муниципальная программа Подгоренского района</w:t>
            </w:r>
            <w:r w:rsidR="00AF029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bCs/>
                <w:sz w:val="20"/>
                <w:szCs w:val="20"/>
              </w:rPr>
              <w:t>"Управление муниципальными финансами, создание условий для эффективного и ответственного управления</w:t>
            </w:r>
            <w:r w:rsidR="00AF029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bCs/>
                <w:sz w:val="20"/>
                <w:szCs w:val="20"/>
              </w:rPr>
              <w:t>муниципальными финансами, повышение устойчивости бюджетов муниципальных образований</w:t>
            </w:r>
            <w:r w:rsidR="00AF029A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AF029A">
              <w:rPr>
                <w:rFonts w:cs="Arial"/>
                <w:bCs/>
                <w:sz w:val="20"/>
                <w:szCs w:val="20"/>
              </w:rPr>
              <w:t>Подгоренского района"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228 785 571,71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5 742 618,00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bCs/>
                <w:sz w:val="20"/>
                <w:szCs w:val="20"/>
              </w:rPr>
            </w:pPr>
            <w:r w:rsidRPr="00AF029A">
              <w:rPr>
                <w:rFonts w:cs="Arial"/>
                <w:bCs/>
                <w:sz w:val="20"/>
                <w:szCs w:val="20"/>
              </w:rPr>
              <w:t>6 401 203,00</w:t>
            </w:r>
          </w:p>
        </w:tc>
      </w:tr>
      <w:tr w:rsidR="00BE23A0" w:rsidRPr="00AF029A" w:rsidTr="00AA0666">
        <w:trPr>
          <w:gridAfter w:val="1"/>
          <w:wAfter w:w="1276" w:type="dxa"/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 xml:space="preserve">Иные межбюджетные трансферты бюджетам муниципальных образований на организацию проведения оплачиваемых общественных работ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87 100,00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87 100,00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09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74 107 700,00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Расходы на мероприятия по развитию градостроительной деятельности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310 473,00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9 140 000,00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 xml:space="preserve">Расходы муниципальных образований на модернизацию уличного освещения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5 292 744,00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3 631 520,00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4 100 105,00</w:t>
            </w:r>
          </w:p>
        </w:tc>
      </w:tr>
      <w:tr w:rsidR="00BE23A0" w:rsidRPr="00AF029A" w:rsidTr="00AA0666">
        <w:trPr>
          <w:gridAfter w:val="1"/>
          <w:wAfter w:w="1276" w:type="dxa"/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Реализация мероприятий по ремонту объектов теплоэнергитического хозяйства муниципальных образований, находящихся в муниципальной собственности, к очередному зимнему отопительному сезону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7 086 000,00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Расходы муниципальных образований на уличное освещение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1 263 998,00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1 263 998,00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Реализация мероприятий областной адресной программы капитального ремонта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7 234 800,00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08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01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534 265,71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Расходы на реализацию мероприятий по созданию условий для развития физической культуры и массового спорта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380 000,00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760 000,00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950 000,00</w:t>
            </w:r>
          </w:p>
        </w:tc>
      </w:tr>
      <w:tr w:rsidR="00BE23A0" w:rsidRPr="00AF029A" w:rsidTr="00AA0666">
        <w:trPr>
          <w:gridAfter w:val="1"/>
          <w:wAfter w:w="1276" w:type="dxa"/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Расходы на оснащение объектов спортивной инфраструктуры спортивно-технологическим оборудованием для создания малых спортивных площадок (в целях достижения дополнительного результата)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02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1 136 950,00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Расходы на капитальные вложения в объекты муниципальной собственности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05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72 605 900,00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 xml:space="preserve">Иные межбюджетные трансферты на предоставление финансовой поддержки поселениям 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22 435 000,00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lastRenderedPageBreak/>
              <w:t>Иные межбюджетные трансферты из районного бюджета бюджетам поселений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10 340 900,00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14 967 400,00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Резервный фонд администрации Подгоренского муниципального района (финансовое обеспечение непредвиденных расходов)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804 341,00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  <w:tr w:rsidR="00BE23A0" w:rsidRPr="00AF029A" w:rsidTr="00AA0666">
        <w:trPr>
          <w:gridAfter w:val="1"/>
          <w:wAfter w:w="1276" w:type="dxa"/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3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3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03</w:t>
            </w:r>
          </w:p>
        </w:tc>
        <w:tc>
          <w:tcPr>
            <w:tcW w:w="4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927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1 058 000,00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23A0" w:rsidRPr="00AF029A" w:rsidRDefault="00BE23A0" w:rsidP="00AF029A">
            <w:pPr>
              <w:ind w:firstLine="0"/>
              <w:jc w:val="right"/>
              <w:rPr>
                <w:rFonts w:cs="Arial"/>
                <w:sz w:val="20"/>
                <w:szCs w:val="20"/>
              </w:rPr>
            </w:pPr>
            <w:r w:rsidRPr="00AF029A">
              <w:rPr>
                <w:rFonts w:cs="Arial"/>
                <w:sz w:val="20"/>
                <w:szCs w:val="20"/>
              </w:rPr>
              <w:t>0,00</w:t>
            </w:r>
          </w:p>
        </w:tc>
      </w:tr>
    </w:tbl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p w:rsidR="00BE23A0" w:rsidRDefault="00BE23A0">
      <w:pPr>
        <w:rPr>
          <w:sz w:val="28"/>
          <w:szCs w:val="28"/>
        </w:rPr>
      </w:pPr>
    </w:p>
    <w:sectPr w:rsidR="00BE23A0" w:rsidSect="003C5C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A29" w:rsidRDefault="00C84A29">
      <w:r>
        <w:separator/>
      </w:r>
    </w:p>
  </w:endnote>
  <w:endnote w:type="continuationSeparator" w:id="0">
    <w:p w:rsidR="00C84A29" w:rsidRDefault="00C8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21" w:rsidRDefault="00FE622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21" w:rsidRDefault="00FE6221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21" w:rsidRDefault="00FE622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A29" w:rsidRDefault="00C84A29">
      <w:r>
        <w:separator/>
      </w:r>
    </w:p>
  </w:footnote>
  <w:footnote w:type="continuationSeparator" w:id="0">
    <w:p w:rsidR="00C84A29" w:rsidRDefault="00C84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BA9" w:rsidRDefault="00BA7B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BA7BA9" w:rsidRDefault="00BA7B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B81" w:rsidRDefault="00037B81">
    <w:pPr>
      <w:pStyle w:val="a4"/>
      <w:rPr>
        <w:color w:val="800000"/>
        <w:sz w:val="20"/>
      </w:rPr>
    </w:pPr>
    <w:r>
      <w:rPr>
        <w:color w:val="800000"/>
        <w:sz w:val="20"/>
      </w:rPr>
      <w:t>Документ подписан электронно-цифровой подписью:</w:t>
    </w:r>
  </w:p>
  <w:p w:rsidR="00037B81" w:rsidRDefault="00037B81">
    <w:pPr>
      <w:pStyle w:val="a4"/>
      <w:rPr>
        <w:color w:val="800000"/>
        <w:sz w:val="20"/>
      </w:rPr>
    </w:pPr>
    <w:r>
      <w:rPr>
        <w:color w:val="800000"/>
        <w:sz w:val="20"/>
      </w:rPr>
      <w:t>Владелец: СОВЕТ НАРОДНЫХ ДЕПУТАТОВ ПОДГОРЕНСКОГО МУНИЦИПАЛЬНОГО РАЙОНА</w:t>
    </w:r>
  </w:p>
  <w:p w:rsidR="00037B81" w:rsidRDefault="00037B81">
    <w:pPr>
      <w:pStyle w:val="a4"/>
      <w:rPr>
        <w:color w:val="800000"/>
        <w:sz w:val="20"/>
      </w:rPr>
    </w:pPr>
    <w:r>
      <w:rPr>
        <w:color w:val="800000"/>
        <w:sz w:val="20"/>
      </w:rPr>
      <w:t>Должность: председатель совета народных депутатов Подгоренского муниципального района Воронежской области"ул. Первомайская</w:t>
    </w:r>
  </w:p>
  <w:p w:rsidR="00037B81" w:rsidRDefault="00037B81">
    <w:pPr>
      <w:pStyle w:val="a4"/>
      <w:rPr>
        <w:color w:val="800000"/>
        <w:sz w:val="20"/>
      </w:rPr>
    </w:pPr>
    <w:r>
      <w:rPr>
        <w:color w:val="800000"/>
        <w:sz w:val="20"/>
      </w:rPr>
      <w:t>Дата подписи: 01.02.2022 10:13:43</w:t>
    </w:r>
  </w:p>
  <w:p w:rsidR="00BA7BA9" w:rsidRPr="00037B81" w:rsidRDefault="00BA7BA9">
    <w:pPr>
      <w:pStyle w:val="a4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221" w:rsidRDefault="00FE62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">
    <w:nsid w:val="1D6028E7"/>
    <w:multiLevelType w:val="hybridMultilevel"/>
    <w:tmpl w:val="D8D86C68"/>
    <w:lvl w:ilvl="0" w:tplc="460C9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63FD3C2D"/>
    <w:multiLevelType w:val="hybridMultilevel"/>
    <w:tmpl w:val="1EA61D68"/>
    <w:lvl w:ilvl="0" w:tplc="60144F6C">
      <w:start w:val="1"/>
      <w:numFmt w:val="decimal"/>
      <w:lvlText w:val="%1."/>
      <w:lvlJc w:val="left"/>
      <w:pPr>
        <w:ind w:left="1256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9"/>
    <w:rsid w:val="000001BF"/>
    <w:rsid w:val="00007B9E"/>
    <w:rsid w:val="000112D0"/>
    <w:rsid w:val="00011D5C"/>
    <w:rsid w:val="00011F36"/>
    <w:rsid w:val="000143AF"/>
    <w:rsid w:val="000147CC"/>
    <w:rsid w:val="0001560B"/>
    <w:rsid w:val="000172BA"/>
    <w:rsid w:val="0001775F"/>
    <w:rsid w:val="00020BD7"/>
    <w:rsid w:val="00021EB4"/>
    <w:rsid w:val="000223D7"/>
    <w:rsid w:val="0002272C"/>
    <w:rsid w:val="000240C9"/>
    <w:rsid w:val="00024819"/>
    <w:rsid w:val="00024CDE"/>
    <w:rsid w:val="0002635D"/>
    <w:rsid w:val="00027DEA"/>
    <w:rsid w:val="00030405"/>
    <w:rsid w:val="00031CCF"/>
    <w:rsid w:val="00031F84"/>
    <w:rsid w:val="0003246F"/>
    <w:rsid w:val="000372EA"/>
    <w:rsid w:val="00037543"/>
    <w:rsid w:val="00037B81"/>
    <w:rsid w:val="0004102D"/>
    <w:rsid w:val="00041366"/>
    <w:rsid w:val="000433A8"/>
    <w:rsid w:val="0004591E"/>
    <w:rsid w:val="00045982"/>
    <w:rsid w:val="000469D8"/>
    <w:rsid w:val="000500D6"/>
    <w:rsid w:val="00050449"/>
    <w:rsid w:val="0005568A"/>
    <w:rsid w:val="00056764"/>
    <w:rsid w:val="00067524"/>
    <w:rsid w:val="00067AA1"/>
    <w:rsid w:val="00067B79"/>
    <w:rsid w:val="00067C02"/>
    <w:rsid w:val="00071273"/>
    <w:rsid w:val="000722B2"/>
    <w:rsid w:val="0007244D"/>
    <w:rsid w:val="00072871"/>
    <w:rsid w:val="00074522"/>
    <w:rsid w:val="0007469B"/>
    <w:rsid w:val="000746D8"/>
    <w:rsid w:val="0007529E"/>
    <w:rsid w:val="00076389"/>
    <w:rsid w:val="00077044"/>
    <w:rsid w:val="00081103"/>
    <w:rsid w:val="00081263"/>
    <w:rsid w:val="000816DF"/>
    <w:rsid w:val="00081B7F"/>
    <w:rsid w:val="000825DF"/>
    <w:rsid w:val="00082A9C"/>
    <w:rsid w:val="00082D93"/>
    <w:rsid w:val="000863B4"/>
    <w:rsid w:val="00086731"/>
    <w:rsid w:val="00092540"/>
    <w:rsid w:val="00094206"/>
    <w:rsid w:val="00095A25"/>
    <w:rsid w:val="00096DBE"/>
    <w:rsid w:val="000972E0"/>
    <w:rsid w:val="000978A1"/>
    <w:rsid w:val="000978A2"/>
    <w:rsid w:val="000A048B"/>
    <w:rsid w:val="000A15CA"/>
    <w:rsid w:val="000A579D"/>
    <w:rsid w:val="000A752F"/>
    <w:rsid w:val="000B16BF"/>
    <w:rsid w:val="000B2956"/>
    <w:rsid w:val="000B3EAF"/>
    <w:rsid w:val="000B4CEC"/>
    <w:rsid w:val="000C0C7A"/>
    <w:rsid w:val="000C0D68"/>
    <w:rsid w:val="000C1D2D"/>
    <w:rsid w:val="000C215B"/>
    <w:rsid w:val="000C268A"/>
    <w:rsid w:val="000C3924"/>
    <w:rsid w:val="000C4CAD"/>
    <w:rsid w:val="000C52A6"/>
    <w:rsid w:val="000C7A0E"/>
    <w:rsid w:val="000C7C18"/>
    <w:rsid w:val="000D1B33"/>
    <w:rsid w:val="000D5B82"/>
    <w:rsid w:val="000E0453"/>
    <w:rsid w:val="000E23F1"/>
    <w:rsid w:val="000E2645"/>
    <w:rsid w:val="000E2C4F"/>
    <w:rsid w:val="000E418F"/>
    <w:rsid w:val="000E4BBC"/>
    <w:rsid w:val="000F24F4"/>
    <w:rsid w:val="000F456F"/>
    <w:rsid w:val="000F7E86"/>
    <w:rsid w:val="001014B5"/>
    <w:rsid w:val="00101AA7"/>
    <w:rsid w:val="001026B1"/>
    <w:rsid w:val="00102902"/>
    <w:rsid w:val="001035B1"/>
    <w:rsid w:val="00103E8B"/>
    <w:rsid w:val="00103FD2"/>
    <w:rsid w:val="00104805"/>
    <w:rsid w:val="00104E4B"/>
    <w:rsid w:val="00105D43"/>
    <w:rsid w:val="0010641D"/>
    <w:rsid w:val="00106591"/>
    <w:rsid w:val="001073A7"/>
    <w:rsid w:val="00110E62"/>
    <w:rsid w:val="00111CC2"/>
    <w:rsid w:val="0011241C"/>
    <w:rsid w:val="00113CB0"/>
    <w:rsid w:val="001148A8"/>
    <w:rsid w:val="0011684C"/>
    <w:rsid w:val="00117739"/>
    <w:rsid w:val="001207AD"/>
    <w:rsid w:val="001214F0"/>
    <w:rsid w:val="00122D17"/>
    <w:rsid w:val="00123547"/>
    <w:rsid w:val="00126C0E"/>
    <w:rsid w:val="00127F35"/>
    <w:rsid w:val="00127F51"/>
    <w:rsid w:val="00132916"/>
    <w:rsid w:val="00132E2E"/>
    <w:rsid w:val="001333D8"/>
    <w:rsid w:val="001340B8"/>
    <w:rsid w:val="001354AD"/>
    <w:rsid w:val="00135F7E"/>
    <w:rsid w:val="00137EA3"/>
    <w:rsid w:val="00142B0B"/>
    <w:rsid w:val="00142DCB"/>
    <w:rsid w:val="00143203"/>
    <w:rsid w:val="0014437D"/>
    <w:rsid w:val="00144552"/>
    <w:rsid w:val="00145210"/>
    <w:rsid w:val="001519C5"/>
    <w:rsid w:val="001525CE"/>
    <w:rsid w:val="00153798"/>
    <w:rsid w:val="00153E7B"/>
    <w:rsid w:val="001562F3"/>
    <w:rsid w:val="00157EC2"/>
    <w:rsid w:val="00162911"/>
    <w:rsid w:val="00167333"/>
    <w:rsid w:val="001677DA"/>
    <w:rsid w:val="001717A3"/>
    <w:rsid w:val="00172942"/>
    <w:rsid w:val="001730CE"/>
    <w:rsid w:val="00173C98"/>
    <w:rsid w:val="00175076"/>
    <w:rsid w:val="001756D4"/>
    <w:rsid w:val="0017601D"/>
    <w:rsid w:val="00176F20"/>
    <w:rsid w:val="00177BF3"/>
    <w:rsid w:val="00181FB2"/>
    <w:rsid w:val="00184240"/>
    <w:rsid w:val="001856F0"/>
    <w:rsid w:val="001862CB"/>
    <w:rsid w:val="00187469"/>
    <w:rsid w:val="00187A11"/>
    <w:rsid w:val="00190F93"/>
    <w:rsid w:val="00192950"/>
    <w:rsid w:val="001933FF"/>
    <w:rsid w:val="00194E87"/>
    <w:rsid w:val="00195BA0"/>
    <w:rsid w:val="00196757"/>
    <w:rsid w:val="00197D17"/>
    <w:rsid w:val="001A02F8"/>
    <w:rsid w:val="001A06AA"/>
    <w:rsid w:val="001A3573"/>
    <w:rsid w:val="001A3FA2"/>
    <w:rsid w:val="001A49CC"/>
    <w:rsid w:val="001A748E"/>
    <w:rsid w:val="001B1D5D"/>
    <w:rsid w:val="001B1F53"/>
    <w:rsid w:val="001B5498"/>
    <w:rsid w:val="001B6DB0"/>
    <w:rsid w:val="001B6EB8"/>
    <w:rsid w:val="001B72AD"/>
    <w:rsid w:val="001C01F2"/>
    <w:rsid w:val="001C35F1"/>
    <w:rsid w:val="001C3701"/>
    <w:rsid w:val="001C5D7D"/>
    <w:rsid w:val="001C5ED1"/>
    <w:rsid w:val="001C6312"/>
    <w:rsid w:val="001D0153"/>
    <w:rsid w:val="001D0800"/>
    <w:rsid w:val="001D0CED"/>
    <w:rsid w:val="001D0D4F"/>
    <w:rsid w:val="001D198F"/>
    <w:rsid w:val="001D1B3F"/>
    <w:rsid w:val="001D312E"/>
    <w:rsid w:val="001D6BCF"/>
    <w:rsid w:val="001D7446"/>
    <w:rsid w:val="001E4004"/>
    <w:rsid w:val="001E4516"/>
    <w:rsid w:val="001E55F4"/>
    <w:rsid w:val="001F0541"/>
    <w:rsid w:val="001F066A"/>
    <w:rsid w:val="001F25A0"/>
    <w:rsid w:val="001F59C3"/>
    <w:rsid w:val="001F6023"/>
    <w:rsid w:val="001F65BA"/>
    <w:rsid w:val="001F7EFB"/>
    <w:rsid w:val="0020031B"/>
    <w:rsid w:val="002039BF"/>
    <w:rsid w:val="00204A66"/>
    <w:rsid w:val="00204A70"/>
    <w:rsid w:val="002104B9"/>
    <w:rsid w:val="00211258"/>
    <w:rsid w:val="00211A81"/>
    <w:rsid w:val="002130AC"/>
    <w:rsid w:val="0021618A"/>
    <w:rsid w:val="002204FA"/>
    <w:rsid w:val="00220EAE"/>
    <w:rsid w:val="00223AD2"/>
    <w:rsid w:val="00224EC6"/>
    <w:rsid w:val="00225756"/>
    <w:rsid w:val="0022726F"/>
    <w:rsid w:val="002308E3"/>
    <w:rsid w:val="00231902"/>
    <w:rsid w:val="0023383A"/>
    <w:rsid w:val="00234B30"/>
    <w:rsid w:val="002357E6"/>
    <w:rsid w:val="00236C25"/>
    <w:rsid w:val="00236E96"/>
    <w:rsid w:val="00240548"/>
    <w:rsid w:val="00242B5D"/>
    <w:rsid w:val="00244FBB"/>
    <w:rsid w:val="002458DE"/>
    <w:rsid w:val="0024598E"/>
    <w:rsid w:val="00245CE7"/>
    <w:rsid w:val="002470B5"/>
    <w:rsid w:val="00247A68"/>
    <w:rsid w:val="002502D6"/>
    <w:rsid w:val="00252417"/>
    <w:rsid w:val="00254821"/>
    <w:rsid w:val="002607D2"/>
    <w:rsid w:val="002609EB"/>
    <w:rsid w:val="002618CF"/>
    <w:rsid w:val="002622EB"/>
    <w:rsid w:val="002727F6"/>
    <w:rsid w:val="00272E2E"/>
    <w:rsid w:val="00272F21"/>
    <w:rsid w:val="002750DA"/>
    <w:rsid w:val="00276CDA"/>
    <w:rsid w:val="00280D07"/>
    <w:rsid w:val="00281239"/>
    <w:rsid w:val="00281DD3"/>
    <w:rsid w:val="00282253"/>
    <w:rsid w:val="0028285D"/>
    <w:rsid w:val="00283A19"/>
    <w:rsid w:val="00284E91"/>
    <w:rsid w:val="00285846"/>
    <w:rsid w:val="00285A09"/>
    <w:rsid w:val="00286181"/>
    <w:rsid w:val="002868A4"/>
    <w:rsid w:val="00292C65"/>
    <w:rsid w:val="0029307A"/>
    <w:rsid w:val="002936EF"/>
    <w:rsid w:val="00295459"/>
    <w:rsid w:val="002972E1"/>
    <w:rsid w:val="00297F86"/>
    <w:rsid w:val="002A1938"/>
    <w:rsid w:val="002A29F1"/>
    <w:rsid w:val="002A307A"/>
    <w:rsid w:val="002A3436"/>
    <w:rsid w:val="002A5350"/>
    <w:rsid w:val="002A6FF6"/>
    <w:rsid w:val="002A7657"/>
    <w:rsid w:val="002B1738"/>
    <w:rsid w:val="002B19B9"/>
    <w:rsid w:val="002B2491"/>
    <w:rsid w:val="002B35C7"/>
    <w:rsid w:val="002B3C67"/>
    <w:rsid w:val="002B6772"/>
    <w:rsid w:val="002B7246"/>
    <w:rsid w:val="002B74BE"/>
    <w:rsid w:val="002C1E83"/>
    <w:rsid w:val="002C3872"/>
    <w:rsid w:val="002C46E1"/>
    <w:rsid w:val="002C584B"/>
    <w:rsid w:val="002C6C03"/>
    <w:rsid w:val="002C6CA3"/>
    <w:rsid w:val="002C7181"/>
    <w:rsid w:val="002C78EA"/>
    <w:rsid w:val="002D0831"/>
    <w:rsid w:val="002D0B21"/>
    <w:rsid w:val="002D1EDD"/>
    <w:rsid w:val="002D2A79"/>
    <w:rsid w:val="002D42DD"/>
    <w:rsid w:val="002D461E"/>
    <w:rsid w:val="002D67CB"/>
    <w:rsid w:val="002D6ABA"/>
    <w:rsid w:val="002D7445"/>
    <w:rsid w:val="002E43B8"/>
    <w:rsid w:val="002E69B8"/>
    <w:rsid w:val="002E7915"/>
    <w:rsid w:val="002F125E"/>
    <w:rsid w:val="002F1A47"/>
    <w:rsid w:val="002F4A2F"/>
    <w:rsid w:val="002F72D4"/>
    <w:rsid w:val="00300333"/>
    <w:rsid w:val="003023C3"/>
    <w:rsid w:val="00303E27"/>
    <w:rsid w:val="003056DB"/>
    <w:rsid w:val="00307703"/>
    <w:rsid w:val="00310D35"/>
    <w:rsid w:val="0031296B"/>
    <w:rsid w:val="00312D17"/>
    <w:rsid w:val="00313559"/>
    <w:rsid w:val="0031376D"/>
    <w:rsid w:val="00314D09"/>
    <w:rsid w:val="0031534A"/>
    <w:rsid w:val="0032050A"/>
    <w:rsid w:val="0032114D"/>
    <w:rsid w:val="0032238C"/>
    <w:rsid w:val="00322422"/>
    <w:rsid w:val="00322F8F"/>
    <w:rsid w:val="00323AF0"/>
    <w:rsid w:val="003304F9"/>
    <w:rsid w:val="00331403"/>
    <w:rsid w:val="00331BC9"/>
    <w:rsid w:val="003360A1"/>
    <w:rsid w:val="00337339"/>
    <w:rsid w:val="00337755"/>
    <w:rsid w:val="0034030B"/>
    <w:rsid w:val="00343047"/>
    <w:rsid w:val="00343E7F"/>
    <w:rsid w:val="003443E1"/>
    <w:rsid w:val="00344FDC"/>
    <w:rsid w:val="00350913"/>
    <w:rsid w:val="00351B77"/>
    <w:rsid w:val="00353BE0"/>
    <w:rsid w:val="003544E9"/>
    <w:rsid w:val="00356E45"/>
    <w:rsid w:val="003617D4"/>
    <w:rsid w:val="00361C27"/>
    <w:rsid w:val="00362D60"/>
    <w:rsid w:val="00362F3D"/>
    <w:rsid w:val="00364CFA"/>
    <w:rsid w:val="00367358"/>
    <w:rsid w:val="003676D6"/>
    <w:rsid w:val="00367BD1"/>
    <w:rsid w:val="00367C83"/>
    <w:rsid w:val="0037107D"/>
    <w:rsid w:val="003733F5"/>
    <w:rsid w:val="00373F2B"/>
    <w:rsid w:val="00375FF1"/>
    <w:rsid w:val="003763AB"/>
    <w:rsid w:val="003768D5"/>
    <w:rsid w:val="0038000A"/>
    <w:rsid w:val="00380771"/>
    <w:rsid w:val="003811CA"/>
    <w:rsid w:val="003827B8"/>
    <w:rsid w:val="003835E2"/>
    <w:rsid w:val="003836F9"/>
    <w:rsid w:val="00383FD9"/>
    <w:rsid w:val="00384E3F"/>
    <w:rsid w:val="003863CE"/>
    <w:rsid w:val="003910BF"/>
    <w:rsid w:val="00391639"/>
    <w:rsid w:val="00393BBF"/>
    <w:rsid w:val="003948E9"/>
    <w:rsid w:val="00394B2E"/>
    <w:rsid w:val="003951D0"/>
    <w:rsid w:val="003974C9"/>
    <w:rsid w:val="003A06CF"/>
    <w:rsid w:val="003A0F6C"/>
    <w:rsid w:val="003A46B7"/>
    <w:rsid w:val="003A4846"/>
    <w:rsid w:val="003A708A"/>
    <w:rsid w:val="003A7AA0"/>
    <w:rsid w:val="003B28FA"/>
    <w:rsid w:val="003B408F"/>
    <w:rsid w:val="003B6926"/>
    <w:rsid w:val="003C1142"/>
    <w:rsid w:val="003C3386"/>
    <w:rsid w:val="003C348B"/>
    <w:rsid w:val="003C5375"/>
    <w:rsid w:val="003C5CC5"/>
    <w:rsid w:val="003C6F36"/>
    <w:rsid w:val="003C72E9"/>
    <w:rsid w:val="003D013E"/>
    <w:rsid w:val="003D062C"/>
    <w:rsid w:val="003D0969"/>
    <w:rsid w:val="003D5AFE"/>
    <w:rsid w:val="003D5B17"/>
    <w:rsid w:val="003D637F"/>
    <w:rsid w:val="003D6721"/>
    <w:rsid w:val="003D6E3B"/>
    <w:rsid w:val="003E102A"/>
    <w:rsid w:val="003E1906"/>
    <w:rsid w:val="003E1EB0"/>
    <w:rsid w:val="003E2F6C"/>
    <w:rsid w:val="003E3F17"/>
    <w:rsid w:val="003E515D"/>
    <w:rsid w:val="003F14E8"/>
    <w:rsid w:val="003F2A04"/>
    <w:rsid w:val="00402AC1"/>
    <w:rsid w:val="00403394"/>
    <w:rsid w:val="0040481A"/>
    <w:rsid w:val="00404FF7"/>
    <w:rsid w:val="00410641"/>
    <w:rsid w:val="0041189F"/>
    <w:rsid w:val="004119C5"/>
    <w:rsid w:val="004125AA"/>
    <w:rsid w:val="004133BA"/>
    <w:rsid w:val="00415696"/>
    <w:rsid w:val="00417CEC"/>
    <w:rsid w:val="00420307"/>
    <w:rsid w:val="004211F6"/>
    <w:rsid w:val="00421605"/>
    <w:rsid w:val="00422E40"/>
    <w:rsid w:val="00423AE0"/>
    <w:rsid w:val="00425B76"/>
    <w:rsid w:val="0042637E"/>
    <w:rsid w:val="00426691"/>
    <w:rsid w:val="00430BB7"/>
    <w:rsid w:val="00432938"/>
    <w:rsid w:val="00433EE0"/>
    <w:rsid w:val="00434D61"/>
    <w:rsid w:val="00434ED5"/>
    <w:rsid w:val="004357C4"/>
    <w:rsid w:val="004362DA"/>
    <w:rsid w:val="004417B5"/>
    <w:rsid w:val="004478FA"/>
    <w:rsid w:val="00453C07"/>
    <w:rsid w:val="0045418C"/>
    <w:rsid w:val="0045429A"/>
    <w:rsid w:val="0045439E"/>
    <w:rsid w:val="00454BEF"/>
    <w:rsid w:val="00457A44"/>
    <w:rsid w:val="00457D21"/>
    <w:rsid w:val="00457FC0"/>
    <w:rsid w:val="004628F7"/>
    <w:rsid w:val="004647C2"/>
    <w:rsid w:val="004649A2"/>
    <w:rsid w:val="004665AB"/>
    <w:rsid w:val="00470691"/>
    <w:rsid w:val="00471516"/>
    <w:rsid w:val="004715E7"/>
    <w:rsid w:val="00472CA2"/>
    <w:rsid w:val="004766B4"/>
    <w:rsid w:val="004769BF"/>
    <w:rsid w:val="004770EA"/>
    <w:rsid w:val="00477367"/>
    <w:rsid w:val="00477C41"/>
    <w:rsid w:val="00481E9F"/>
    <w:rsid w:val="00482436"/>
    <w:rsid w:val="004825A3"/>
    <w:rsid w:val="00482886"/>
    <w:rsid w:val="0048442D"/>
    <w:rsid w:val="00484C8C"/>
    <w:rsid w:val="00486ED4"/>
    <w:rsid w:val="004879C0"/>
    <w:rsid w:val="004879EF"/>
    <w:rsid w:val="00487FEE"/>
    <w:rsid w:val="0049002A"/>
    <w:rsid w:val="00491B61"/>
    <w:rsid w:val="00492BC4"/>
    <w:rsid w:val="00492D55"/>
    <w:rsid w:val="00492D70"/>
    <w:rsid w:val="00493660"/>
    <w:rsid w:val="00495734"/>
    <w:rsid w:val="00496567"/>
    <w:rsid w:val="00496B20"/>
    <w:rsid w:val="00497AC7"/>
    <w:rsid w:val="004A1C2D"/>
    <w:rsid w:val="004A4463"/>
    <w:rsid w:val="004A61FA"/>
    <w:rsid w:val="004B1154"/>
    <w:rsid w:val="004B180D"/>
    <w:rsid w:val="004B1824"/>
    <w:rsid w:val="004B35F9"/>
    <w:rsid w:val="004B67FB"/>
    <w:rsid w:val="004B69A6"/>
    <w:rsid w:val="004B7040"/>
    <w:rsid w:val="004B721E"/>
    <w:rsid w:val="004C0268"/>
    <w:rsid w:val="004C06A4"/>
    <w:rsid w:val="004C1FE6"/>
    <w:rsid w:val="004C2A11"/>
    <w:rsid w:val="004D19D1"/>
    <w:rsid w:val="004D1DA8"/>
    <w:rsid w:val="004D40F8"/>
    <w:rsid w:val="004D4CFA"/>
    <w:rsid w:val="004D583A"/>
    <w:rsid w:val="004D7961"/>
    <w:rsid w:val="004E1D14"/>
    <w:rsid w:val="004E3670"/>
    <w:rsid w:val="004E5E07"/>
    <w:rsid w:val="004F1F0D"/>
    <w:rsid w:val="004F44D3"/>
    <w:rsid w:val="004F5992"/>
    <w:rsid w:val="00500B60"/>
    <w:rsid w:val="00503D03"/>
    <w:rsid w:val="005042F0"/>
    <w:rsid w:val="00510914"/>
    <w:rsid w:val="00510C84"/>
    <w:rsid w:val="00511A07"/>
    <w:rsid w:val="00511A53"/>
    <w:rsid w:val="00512335"/>
    <w:rsid w:val="00513263"/>
    <w:rsid w:val="00513749"/>
    <w:rsid w:val="00516C56"/>
    <w:rsid w:val="00516F8C"/>
    <w:rsid w:val="00516FAD"/>
    <w:rsid w:val="0052017A"/>
    <w:rsid w:val="00522ABA"/>
    <w:rsid w:val="00522C9F"/>
    <w:rsid w:val="00523698"/>
    <w:rsid w:val="00524854"/>
    <w:rsid w:val="00524CAE"/>
    <w:rsid w:val="00526976"/>
    <w:rsid w:val="005272F5"/>
    <w:rsid w:val="00540AD0"/>
    <w:rsid w:val="00541056"/>
    <w:rsid w:val="00541BCE"/>
    <w:rsid w:val="00542A24"/>
    <w:rsid w:val="00543AFF"/>
    <w:rsid w:val="0054406E"/>
    <w:rsid w:val="00544270"/>
    <w:rsid w:val="00544512"/>
    <w:rsid w:val="0054487C"/>
    <w:rsid w:val="0054697B"/>
    <w:rsid w:val="0055024A"/>
    <w:rsid w:val="0055031B"/>
    <w:rsid w:val="00550B4E"/>
    <w:rsid w:val="00552E3C"/>
    <w:rsid w:val="00554962"/>
    <w:rsid w:val="00557705"/>
    <w:rsid w:val="00560D66"/>
    <w:rsid w:val="005611E8"/>
    <w:rsid w:val="00561D9E"/>
    <w:rsid w:val="005621AB"/>
    <w:rsid w:val="005640F5"/>
    <w:rsid w:val="00566D6B"/>
    <w:rsid w:val="00566EA6"/>
    <w:rsid w:val="005676F7"/>
    <w:rsid w:val="00567807"/>
    <w:rsid w:val="005678CA"/>
    <w:rsid w:val="00571A2D"/>
    <w:rsid w:val="00572053"/>
    <w:rsid w:val="00572A93"/>
    <w:rsid w:val="00572F70"/>
    <w:rsid w:val="00573207"/>
    <w:rsid w:val="00575D83"/>
    <w:rsid w:val="00577FC6"/>
    <w:rsid w:val="0058097D"/>
    <w:rsid w:val="00581DEE"/>
    <w:rsid w:val="00585330"/>
    <w:rsid w:val="00585791"/>
    <w:rsid w:val="00587E33"/>
    <w:rsid w:val="00590331"/>
    <w:rsid w:val="0059115E"/>
    <w:rsid w:val="00593C91"/>
    <w:rsid w:val="005A017F"/>
    <w:rsid w:val="005A1555"/>
    <w:rsid w:val="005A5976"/>
    <w:rsid w:val="005A6FD9"/>
    <w:rsid w:val="005A7C14"/>
    <w:rsid w:val="005A7D64"/>
    <w:rsid w:val="005B2328"/>
    <w:rsid w:val="005B3002"/>
    <w:rsid w:val="005B3814"/>
    <w:rsid w:val="005B6205"/>
    <w:rsid w:val="005B6770"/>
    <w:rsid w:val="005B6AE0"/>
    <w:rsid w:val="005C0AB8"/>
    <w:rsid w:val="005C7BA2"/>
    <w:rsid w:val="005C7DBE"/>
    <w:rsid w:val="005D2885"/>
    <w:rsid w:val="005D2DF4"/>
    <w:rsid w:val="005D350C"/>
    <w:rsid w:val="005D4411"/>
    <w:rsid w:val="005D5113"/>
    <w:rsid w:val="005D76AA"/>
    <w:rsid w:val="005D7DCE"/>
    <w:rsid w:val="005E0FF0"/>
    <w:rsid w:val="005E4962"/>
    <w:rsid w:val="005E4CBF"/>
    <w:rsid w:val="005E6492"/>
    <w:rsid w:val="005F407A"/>
    <w:rsid w:val="005F6482"/>
    <w:rsid w:val="00601B08"/>
    <w:rsid w:val="006025F8"/>
    <w:rsid w:val="0060358B"/>
    <w:rsid w:val="006043D3"/>
    <w:rsid w:val="00604A77"/>
    <w:rsid w:val="00605BB7"/>
    <w:rsid w:val="00605CEB"/>
    <w:rsid w:val="00607E3B"/>
    <w:rsid w:val="00610D2B"/>
    <w:rsid w:val="006119F5"/>
    <w:rsid w:val="00611B49"/>
    <w:rsid w:val="006148F4"/>
    <w:rsid w:val="00616D7A"/>
    <w:rsid w:val="00616ECC"/>
    <w:rsid w:val="00620696"/>
    <w:rsid w:val="006224AD"/>
    <w:rsid w:val="00622BA8"/>
    <w:rsid w:val="00624315"/>
    <w:rsid w:val="00624BFF"/>
    <w:rsid w:val="00625B6F"/>
    <w:rsid w:val="00630F95"/>
    <w:rsid w:val="006313C5"/>
    <w:rsid w:val="00631C99"/>
    <w:rsid w:val="00632466"/>
    <w:rsid w:val="006328B4"/>
    <w:rsid w:val="00635DA2"/>
    <w:rsid w:val="0063787A"/>
    <w:rsid w:val="0064080A"/>
    <w:rsid w:val="00640BAC"/>
    <w:rsid w:val="00641606"/>
    <w:rsid w:val="0064216D"/>
    <w:rsid w:val="006422C8"/>
    <w:rsid w:val="006435B3"/>
    <w:rsid w:val="00645FF3"/>
    <w:rsid w:val="00646701"/>
    <w:rsid w:val="00646B18"/>
    <w:rsid w:val="00647A72"/>
    <w:rsid w:val="00647FC9"/>
    <w:rsid w:val="006546F8"/>
    <w:rsid w:val="006568C2"/>
    <w:rsid w:val="00656960"/>
    <w:rsid w:val="00661F13"/>
    <w:rsid w:val="0066269F"/>
    <w:rsid w:val="00662BB2"/>
    <w:rsid w:val="00662C70"/>
    <w:rsid w:val="00664296"/>
    <w:rsid w:val="0066608A"/>
    <w:rsid w:val="00667C71"/>
    <w:rsid w:val="006701DF"/>
    <w:rsid w:val="006708B0"/>
    <w:rsid w:val="00670F6A"/>
    <w:rsid w:val="006725A9"/>
    <w:rsid w:val="006729F9"/>
    <w:rsid w:val="00673AA1"/>
    <w:rsid w:val="00673B94"/>
    <w:rsid w:val="006755C0"/>
    <w:rsid w:val="00675A04"/>
    <w:rsid w:val="006805F4"/>
    <w:rsid w:val="00681195"/>
    <w:rsid w:val="006812B4"/>
    <w:rsid w:val="0068404F"/>
    <w:rsid w:val="00684394"/>
    <w:rsid w:val="0069022E"/>
    <w:rsid w:val="00690627"/>
    <w:rsid w:val="0069230C"/>
    <w:rsid w:val="006924FD"/>
    <w:rsid w:val="00696FD7"/>
    <w:rsid w:val="00697884"/>
    <w:rsid w:val="006A1096"/>
    <w:rsid w:val="006A13AE"/>
    <w:rsid w:val="006A1EDB"/>
    <w:rsid w:val="006A31CB"/>
    <w:rsid w:val="006B0BA6"/>
    <w:rsid w:val="006B111B"/>
    <w:rsid w:val="006B188C"/>
    <w:rsid w:val="006B1B28"/>
    <w:rsid w:val="006C07E1"/>
    <w:rsid w:val="006C0FE2"/>
    <w:rsid w:val="006C1502"/>
    <w:rsid w:val="006C1FA0"/>
    <w:rsid w:val="006C2497"/>
    <w:rsid w:val="006C2A49"/>
    <w:rsid w:val="006C357C"/>
    <w:rsid w:val="006C37AE"/>
    <w:rsid w:val="006C435B"/>
    <w:rsid w:val="006C5523"/>
    <w:rsid w:val="006C6059"/>
    <w:rsid w:val="006D0256"/>
    <w:rsid w:val="006D4E34"/>
    <w:rsid w:val="006D6258"/>
    <w:rsid w:val="006D7362"/>
    <w:rsid w:val="006E0624"/>
    <w:rsid w:val="006E25C4"/>
    <w:rsid w:val="006E2806"/>
    <w:rsid w:val="006E2C40"/>
    <w:rsid w:val="006E52C4"/>
    <w:rsid w:val="006E6E0F"/>
    <w:rsid w:val="006F2E04"/>
    <w:rsid w:val="006F4C14"/>
    <w:rsid w:val="006F54EF"/>
    <w:rsid w:val="006F5BE7"/>
    <w:rsid w:val="006F701F"/>
    <w:rsid w:val="006F7195"/>
    <w:rsid w:val="006F7931"/>
    <w:rsid w:val="006F7979"/>
    <w:rsid w:val="00700FF4"/>
    <w:rsid w:val="00701152"/>
    <w:rsid w:val="007021D9"/>
    <w:rsid w:val="00702F73"/>
    <w:rsid w:val="007046D2"/>
    <w:rsid w:val="0070551C"/>
    <w:rsid w:val="00705577"/>
    <w:rsid w:val="00707158"/>
    <w:rsid w:val="007115CA"/>
    <w:rsid w:val="007132FB"/>
    <w:rsid w:val="00713700"/>
    <w:rsid w:val="007138D5"/>
    <w:rsid w:val="00713C9E"/>
    <w:rsid w:val="00714765"/>
    <w:rsid w:val="0071595C"/>
    <w:rsid w:val="0071619B"/>
    <w:rsid w:val="007171DC"/>
    <w:rsid w:val="007211AF"/>
    <w:rsid w:val="00721A5A"/>
    <w:rsid w:val="00721B99"/>
    <w:rsid w:val="0072223D"/>
    <w:rsid w:val="0072350A"/>
    <w:rsid w:val="0072471C"/>
    <w:rsid w:val="007265BB"/>
    <w:rsid w:val="007265E3"/>
    <w:rsid w:val="00726E15"/>
    <w:rsid w:val="007272A5"/>
    <w:rsid w:val="00727345"/>
    <w:rsid w:val="00731AE7"/>
    <w:rsid w:val="0073473B"/>
    <w:rsid w:val="00735D69"/>
    <w:rsid w:val="007371B8"/>
    <w:rsid w:val="00737F0C"/>
    <w:rsid w:val="00741183"/>
    <w:rsid w:val="007435CD"/>
    <w:rsid w:val="00743810"/>
    <w:rsid w:val="00745388"/>
    <w:rsid w:val="007464B8"/>
    <w:rsid w:val="00750B4D"/>
    <w:rsid w:val="0075159A"/>
    <w:rsid w:val="00752DCB"/>
    <w:rsid w:val="00754ECB"/>
    <w:rsid w:val="00755D75"/>
    <w:rsid w:val="007574B0"/>
    <w:rsid w:val="00757BF0"/>
    <w:rsid w:val="007605D7"/>
    <w:rsid w:val="00760684"/>
    <w:rsid w:val="00760E65"/>
    <w:rsid w:val="007633E4"/>
    <w:rsid w:val="00767106"/>
    <w:rsid w:val="0076770A"/>
    <w:rsid w:val="007700AF"/>
    <w:rsid w:val="00770A36"/>
    <w:rsid w:val="00774CFF"/>
    <w:rsid w:val="00776A1C"/>
    <w:rsid w:val="007779BC"/>
    <w:rsid w:val="00777CE8"/>
    <w:rsid w:val="00782142"/>
    <w:rsid w:val="00785756"/>
    <w:rsid w:val="007859E6"/>
    <w:rsid w:val="00786772"/>
    <w:rsid w:val="007878D8"/>
    <w:rsid w:val="00791F78"/>
    <w:rsid w:val="007938BC"/>
    <w:rsid w:val="00793EF9"/>
    <w:rsid w:val="00794BD0"/>
    <w:rsid w:val="00794C4E"/>
    <w:rsid w:val="00794E8B"/>
    <w:rsid w:val="00795E57"/>
    <w:rsid w:val="007A0B88"/>
    <w:rsid w:val="007A0EB4"/>
    <w:rsid w:val="007A294C"/>
    <w:rsid w:val="007A4D05"/>
    <w:rsid w:val="007A6937"/>
    <w:rsid w:val="007A7B06"/>
    <w:rsid w:val="007B6A9C"/>
    <w:rsid w:val="007B7D93"/>
    <w:rsid w:val="007C0342"/>
    <w:rsid w:val="007C148D"/>
    <w:rsid w:val="007C2101"/>
    <w:rsid w:val="007C2456"/>
    <w:rsid w:val="007C2D27"/>
    <w:rsid w:val="007C350C"/>
    <w:rsid w:val="007C4887"/>
    <w:rsid w:val="007D051E"/>
    <w:rsid w:val="007D1CC9"/>
    <w:rsid w:val="007D6D99"/>
    <w:rsid w:val="007E0851"/>
    <w:rsid w:val="007E2662"/>
    <w:rsid w:val="007E2E6A"/>
    <w:rsid w:val="007E381F"/>
    <w:rsid w:val="007E58B3"/>
    <w:rsid w:val="007E590A"/>
    <w:rsid w:val="007E6CAE"/>
    <w:rsid w:val="007E7536"/>
    <w:rsid w:val="007F2022"/>
    <w:rsid w:val="007F512D"/>
    <w:rsid w:val="007F5623"/>
    <w:rsid w:val="0080120D"/>
    <w:rsid w:val="00803347"/>
    <w:rsid w:val="00803CCF"/>
    <w:rsid w:val="008053D9"/>
    <w:rsid w:val="00805CA9"/>
    <w:rsid w:val="00805CFC"/>
    <w:rsid w:val="0080671C"/>
    <w:rsid w:val="008074F3"/>
    <w:rsid w:val="00813547"/>
    <w:rsid w:val="008139DD"/>
    <w:rsid w:val="00813A5A"/>
    <w:rsid w:val="008171C0"/>
    <w:rsid w:val="00820BE4"/>
    <w:rsid w:val="00823816"/>
    <w:rsid w:val="00824C02"/>
    <w:rsid w:val="00824DE0"/>
    <w:rsid w:val="00826EF1"/>
    <w:rsid w:val="00827241"/>
    <w:rsid w:val="008316B7"/>
    <w:rsid w:val="00834A61"/>
    <w:rsid w:val="008357BD"/>
    <w:rsid w:val="00845B13"/>
    <w:rsid w:val="00846737"/>
    <w:rsid w:val="00846BD5"/>
    <w:rsid w:val="008477F5"/>
    <w:rsid w:val="00850F42"/>
    <w:rsid w:val="0085231D"/>
    <w:rsid w:val="00853D61"/>
    <w:rsid w:val="00854C59"/>
    <w:rsid w:val="00854DEE"/>
    <w:rsid w:val="00854E93"/>
    <w:rsid w:val="00854F2F"/>
    <w:rsid w:val="00861321"/>
    <w:rsid w:val="008625BA"/>
    <w:rsid w:val="008634B0"/>
    <w:rsid w:val="00865724"/>
    <w:rsid w:val="0086610F"/>
    <w:rsid w:val="0086719D"/>
    <w:rsid w:val="00870D19"/>
    <w:rsid w:val="00872EAB"/>
    <w:rsid w:val="00874765"/>
    <w:rsid w:val="008771AC"/>
    <w:rsid w:val="00877796"/>
    <w:rsid w:val="00881473"/>
    <w:rsid w:val="008839A1"/>
    <w:rsid w:val="00884C18"/>
    <w:rsid w:val="00884EC6"/>
    <w:rsid w:val="00891779"/>
    <w:rsid w:val="0089235D"/>
    <w:rsid w:val="00893B88"/>
    <w:rsid w:val="008945C2"/>
    <w:rsid w:val="008A1928"/>
    <w:rsid w:val="008A2E3A"/>
    <w:rsid w:val="008A45B0"/>
    <w:rsid w:val="008A7E63"/>
    <w:rsid w:val="008A7F6D"/>
    <w:rsid w:val="008B0036"/>
    <w:rsid w:val="008B16E1"/>
    <w:rsid w:val="008B3710"/>
    <w:rsid w:val="008B555A"/>
    <w:rsid w:val="008B61E4"/>
    <w:rsid w:val="008B6A81"/>
    <w:rsid w:val="008C33C3"/>
    <w:rsid w:val="008C4463"/>
    <w:rsid w:val="008C5BF1"/>
    <w:rsid w:val="008C693D"/>
    <w:rsid w:val="008C697D"/>
    <w:rsid w:val="008C6C10"/>
    <w:rsid w:val="008C7759"/>
    <w:rsid w:val="008D0CBF"/>
    <w:rsid w:val="008D1DDB"/>
    <w:rsid w:val="008D251C"/>
    <w:rsid w:val="008D28AB"/>
    <w:rsid w:val="008D379A"/>
    <w:rsid w:val="008D3841"/>
    <w:rsid w:val="008D4C14"/>
    <w:rsid w:val="008E0B70"/>
    <w:rsid w:val="008E609E"/>
    <w:rsid w:val="008F0FE9"/>
    <w:rsid w:val="008F2368"/>
    <w:rsid w:val="008F54FB"/>
    <w:rsid w:val="008F6C89"/>
    <w:rsid w:val="009005B9"/>
    <w:rsid w:val="00900F3E"/>
    <w:rsid w:val="00901621"/>
    <w:rsid w:val="00904DD3"/>
    <w:rsid w:val="00906916"/>
    <w:rsid w:val="0091083C"/>
    <w:rsid w:val="00911C59"/>
    <w:rsid w:val="00912634"/>
    <w:rsid w:val="00912FB5"/>
    <w:rsid w:val="009165FD"/>
    <w:rsid w:val="00921961"/>
    <w:rsid w:val="00922994"/>
    <w:rsid w:val="00922FAF"/>
    <w:rsid w:val="0092421D"/>
    <w:rsid w:val="00924DDF"/>
    <w:rsid w:val="0092514F"/>
    <w:rsid w:val="00925E71"/>
    <w:rsid w:val="0092666E"/>
    <w:rsid w:val="00926FB6"/>
    <w:rsid w:val="00927519"/>
    <w:rsid w:val="00933311"/>
    <w:rsid w:val="0093366B"/>
    <w:rsid w:val="00933F87"/>
    <w:rsid w:val="00934530"/>
    <w:rsid w:val="00934F38"/>
    <w:rsid w:val="00935335"/>
    <w:rsid w:val="0093585E"/>
    <w:rsid w:val="00937E4D"/>
    <w:rsid w:val="0094079B"/>
    <w:rsid w:val="00941966"/>
    <w:rsid w:val="00942AC8"/>
    <w:rsid w:val="0094314D"/>
    <w:rsid w:val="00944564"/>
    <w:rsid w:val="009467A6"/>
    <w:rsid w:val="009467DA"/>
    <w:rsid w:val="009500C4"/>
    <w:rsid w:val="0095127D"/>
    <w:rsid w:val="00951704"/>
    <w:rsid w:val="00951BD6"/>
    <w:rsid w:val="00951F03"/>
    <w:rsid w:val="00952322"/>
    <w:rsid w:val="009573A4"/>
    <w:rsid w:val="00961B9E"/>
    <w:rsid w:val="00963624"/>
    <w:rsid w:val="009644DE"/>
    <w:rsid w:val="00965971"/>
    <w:rsid w:val="00967B90"/>
    <w:rsid w:val="00970AA4"/>
    <w:rsid w:val="00971018"/>
    <w:rsid w:val="00975C17"/>
    <w:rsid w:val="00976926"/>
    <w:rsid w:val="00977075"/>
    <w:rsid w:val="009800BB"/>
    <w:rsid w:val="00980DD0"/>
    <w:rsid w:val="00981EFF"/>
    <w:rsid w:val="009844E7"/>
    <w:rsid w:val="00985D03"/>
    <w:rsid w:val="009945F2"/>
    <w:rsid w:val="009955F7"/>
    <w:rsid w:val="009A0697"/>
    <w:rsid w:val="009A17DA"/>
    <w:rsid w:val="009A261E"/>
    <w:rsid w:val="009A4A3E"/>
    <w:rsid w:val="009A6B7B"/>
    <w:rsid w:val="009A7543"/>
    <w:rsid w:val="009A78FB"/>
    <w:rsid w:val="009B0F4B"/>
    <w:rsid w:val="009B1298"/>
    <w:rsid w:val="009B1D6D"/>
    <w:rsid w:val="009B6EB5"/>
    <w:rsid w:val="009C026F"/>
    <w:rsid w:val="009C5261"/>
    <w:rsid w:val="009C5F31"/>
    <w:rsid w:val="009C72E1"/>
    <w:rsid w:val="009C758B"/>
    <w:rsid w:val="009D0372"/>
    <w:rsid w:val="009D4374"/>
    <w:rsid w:val="009E069F"/>
    <w:rsid w:val="009E18DD"/>
    <w:rsid w:val="009E36EF"/>
    <w:rsid w:val="009E3908"/>
    <w:rsid w:val="009E54F6"/>
    <w:rsid w:val="009E6AB1"/>
    <w:rsid w:val="009E7D0C"/>
    <w:rsid w:val="009F32BF"/>
    <w:rsid w:val="009F540D"/>
    <w:rsid w:val="009F55BA"/>
    <w:rsid w:val="009F7C34"/>
    <w:rsid w:val="00A00363"/>
    <w:rsid w:val="00A0040D"/>
    <w:rsid w:val="00A029BF"/>
    <w:rsid w:val="00A06EC0"/>
    <w:rsid w:val="00A0704B"/>
    <w:rsid w:val="00A070BA"/>
    <w:rsid w:val="00A112C1"/>
    <w:rsid w:val="00A164CD"/>
    <w:rsid w:val="00A1662A"/>
    <w:rsid w:val="00A2033E"/>
    <w:rsid w:val="00A206BA"/>
    <w:rsid w:val="00A22034"/>
    <w:rsid w:val="00A22F7D"/>
    <w:rsid w:val="00A24B90"/>
    <w:rsid w:val="00A267C4"/>
    <w:rsid w:val="00A26BFE"/>
    <w:rsid w:val="00A270AA"/>
    <w:rsid w:val="00A300B4"/>
    <w:rsid w:val="00A3206C"/>
    <w:rsid w:val="00A338C5"/>
    <w:rsid w:val="00A341FF"/>
    <w:rsid w:val="00A375CA"/>
    <w:rsid w:val="00A37E4A"/>
    <w:rsid w:val="00A40F35"/>
    <w:rsid w:val="00A43219"/>
    <w:rsid w:val="00A442D0"/>
    <w:rsid w:val="00A44C96"/>
    <w:rsid w:val="00A506F3"/>
    <w:rsid w:val="00A50BFC"/>
    <w:rsid w:val="00A50C77"/>
    <w:rsid w:val="00A519E9"/>
    <w:rsid w:val="00A54DE9"/>
    <w:rsid w:val="00A54E1B"/>
    <w:rsid w:val="00A61FC2"/>
    <w:rsid w:val="00A63995"/>
    <w:rsid w:val="00A640DD"/>
    <w:rsid w:val="00A646E2"/>
    <w:rsid w:val="00A6484B"/>
    <w:rsid w:val="00A64D79"/>
    <w:rsid w:val="00A65547"/>
    <w:rsid w:val="00A662F7"/>
    <w:rsid w:val="00A663CE"/>
    <w:rsid w:val="00A66DA7"/>
    <w:rsid w:val="00A67889"/>
    <w:rsid w:val="00A67AB4"/>
    <w:rsid w:val="00A715A4"/>
    <w:rsid w:val="00A72387"/>
    <w:rsid w:val="00A745CF"/>
    <w:rsid w:val="00A74D13"/>
    <w:rsid w:val="00A800AE"/>
    <w:rsid w:val="00A817C7"/>
    <w:rsid w:val="00A82316"/>
    <w:rsid w:val="00A830A4"/>
    <w:rsid w:val="00A83D33"/>
    <w:rsid w:val="00A87EBA"/>
    <w:rsid w:val="00A93C17"/>
    <w:rsid w:val="00A96246"/>
    <w:rsid w:val="00AA0666"/>
    <w:rsid w:val="00AA1052"/>
    <w:rsid w:val="00AA1554"/>
    <w:rsid w:val="00AA3529"/>
    <w:rsid w:val="00AA3AD5"/>
    <w:rsid w:val="00AA40C1"/>
    <w:rsid w:val="00AA6AD3"/>
    <w:rsid w:val="00AA747C"/>
    <w:rsid w:val="00AB3B4F"/>
    <w:rsid w:val="00AB5CDB"/>
    <w:rsid w:val="00AB6392"/>
    <w:rsid w:val="00AB7820"/>
    <w:rsid w:val="00AC1769"/>
    <w:rsid w:val="00AC366B"/>
    <w:rsid w:val="00AC3CA2"/>
    <w:rsid w:val="00AC454C"/>
    <w:rsid w:val="00AC529A"/>
    <w:rsid w:val="00AC5D9D"/>
    <w:rsid w:val="00AC663A"/>
    <w:rsid w:val="00AC6894"/>
    <w:rsid w:val="00AC752C"/>
    <w:rsid w:val="00AD05E0"/>
    <w:rsid w:val="00AD0B78"/>
    <w:rsid w:val="00AD1419"/>
    <w:rsid w:val="00AD1954"/>
    <w:rsid w:val="00AD5320"/>
    <w:rsid w:val="00AD5655"/>
    <w:rsid w:val="00AD6297"/>
    <w:rsid w:val="00AE1D73"/>
    <w:rsid w:val="00AE62C7"/>
    <w:rsid w:val="00AE70C4"/>
    <w:rsid w:val="00AE750F"/>
    <w:rsid w:val="00AF029A"/>
    <w:rsid w:val="00AF05A0"/>
    <w:rsid w:val="00AF09E7"/>
    <w:rsid w:val="00AF147E"/>
    <w:rsid w:val="00AF19E0"/>
    <w:rsid w:val="00AF2695"/>
    <w:rsid w:val="00AF5DA4"/>
    <w:rsid w:val="00B03DB2"/>
    <w:rsid w:val="00B049B3"/>
    <w:rsid w:val="00B04D0A"/>
    <w:rsid w:val="00B04D42"/>
    <w:rsid w:val="00B06DAB"/>
    <w:rsid w:val="00B07007"/>
    <w:rsid w:val="00B07E1B"/>
    <w:rsid w:val="00B07F56"/>
    <w:rsid w:val="00B1203F"/>
    <w:rsid w:val="00B1533C"/>
    <w:rsid w:val="00B15C1E"/>
    <w:rsid w:val="00B2278C"/>
    <w:rsid w:val="00B23766"/>
    <w:rsid w:val="00B24480"/>
    <w:rsid w:val="00B33AAF"/>
    <w:rsid w:val="00B3632E"/>
    <w:rsid w:val="00B401FF"/>
    <w:rsid w:val="00B402F8"/>
    <w:rsid w:val="00B4065B"/>
    <w:rsid w:val="00B45554"/>
    <w:rsid w:val="00B5000A"/>
    <w:rsid w:val="00B502A3"/>
    <w:rsid w:val="00B53197"/>
    <w:rsid w:val="00B550E2"/>
    <w:rsid w:val="00B56A7E"/>
    <w:rsid w:val="00B5724E"/>
    <w:rsid w:val="00B618CF"/>
    <w:rsid w:val="00B620F1"/>
    <w:rsid w:val="00B6539B"/>
    <w:rsid w:val="00B6648E"/>
    <w:rsid w:val="00B67A5F"/>
    <w:rsid w:val="00B67AF8"/>
    <w:rsid w:val="00B70814"/>
    <w:rsid w:val="00B70B88"/>
    <w:rsid w:val="00B72BDE"/>
    <w:rsid w:val="00B73B56"/>
    <w:rsid w:val="00B743F9"/>
    <w:rsid w:val="00B761E1"/>
    <w:rsid w:val="00B76B38"/>
    <w:rsid w:val="00B76F3E"/>
    <w:rsid w:val="00B80442"/>
    <w:rsid w:val="00B805F2"/>
    <w:rsid w:val="00B81E5F"/>
    <w:rsid w:val="00B821CE"/>
    <w:rsid w:val="00B82933"/>
    <w:rsid w:val="00B857DA"/>
    <w:rsid w:val="00B8757A"/>
    <w:rsid w:val="00B91CE7"/>
    <w:rsid w:val="00B92686"/>
    <w:rsid w:val="00B95871"/>
    <w:rsid w:val="00B97561"/>
    <w:rsid w:val="00BA0021"/>
    <w:rsid w:val="00BA163D"/>
    <w:rsid w:val="00BA6DBD"/>
    <w:rsid w:val="00BA7BA9"/>
    <w:rsid w:val="00BA7BF7"/>
    <w:rsid w:val="00BB30B7"/>
    <w:rsid w:val="00BB3D1A"/>
    <w:rsid w:val="00BB5B75"/>
    <w:rsid w:val="00BC093A"/>
    <w:rsid w:val="00BC114B"/>
    <w:rsid w:val="00BC2434"/>
    <w:rsid w:val="00BC629F"/>
    <w:rsid w:val="00BC7CA3"/>
    <w:rsid w:val="00BD1148"/>
    <w:rsid w:val="00BD1A38"/>
    <w:rsid w:val="00BD3331"/>
    <w:rsid w:val="00BD5258"/>
    <w:rsid w:val="00BD788A"/>
    <w:rsid w:val="00BE23A0"/>
    <w:rsid w:val="00BE51F1"/>
    <w:rsid w:val="00BE74EF"/>
    <w:rsid w:val="00BF0C83"/>
    <w:rsid w:val="00BF4DDE"/>
    <w:rsid w:val="00BF546B"/>
    <w:rsid w:val="00BF609C"/>
    <w:rsid w:val="00BF79B7"/>
    <w:rsid w:val="00C019BE"/>
    <w:rsid w:val="00C02AD6"/>
    <w:rsid w:val="00C02D76"/>
    <w:rsid w:val="00C02FB4"/>
    <w:rsid w:val="00C035AA"/>
    <w:rsid w:val="00C05BF3"/>
    <w:rsid w:val="00C06EB2"/>
    <w:rsid w:val="00C06FCF"/>
    <w:rsid w:val="00C1037D"/>
    <w:rsid w:val="00C11677"/>
    <w:rsid w:val="00C12308"/>
    <w:rsid w:val="00C1253C"/>
    <w:rsid w:val="00C126B2"/>
    <w:rsid w:val="00C138F8"/>
    <w:rsid w:val="00C14D6E"/>
    <w:rsid w:val="00C14DF9"/>
    <w:rsid w:val="00C15224"/>
    <w:rsid w:val="00C153CB"/>
    <w:rsid w:val="00C1774F"/>
    <w:rsid w:val="00C20555"/>
    <w:rsid w:val="00C214E3"/>
    <w:rsid w:val="00C21DA0"/>
    <w:rsid w:val="00C22383"/>
    <w:rsid w:val="00C31B4C"/>
    <w:rsid w:val="00C346C6"/>
    <w:rsid w:val="00C34C49"/>
    <w:rsid w:val="00C3662B"/>
    <w:rsid w:val="00C37299"/>
    <w:rsid w:val="00C37A59"/>
    <w:rsid w:val="00C403A3"/>
    <w:rsid w:val="00C4161B"/>
    <w:rsid w:val="00C429B9"/>
    <w:rsid w:val="00C43015"/>
    <w:rsid w:val="00C43085"/>
    <w:rsid w:val="00C44282"/>
    <w:rsid w:val="00C4436B"/>
    <w:rsid w:val="00C44877"/>
    <w:rsid w:val="00C47796"/>
    <w:rsid w:val="00C5013C"/>
    <w:rsid w:val="00C52310"/>
    <w:rsid w:val="00C530C6"/>
    <w:rsid w:val="00C5330A"/>
    <w:rsid w:val="00C60AF8"/>
    <w:rsid w:val="00C6119E"/>
    <w:rsid w:val="00C615AA"/>
    <w:rsid w:val="00C61613"/>
    <w:rsid w:val="00C626F8"/>
    <w:rsid w:val="00C63AA6"/>
    <w:rsid w:val="00C6479B"/>
    <w:rsid w:val="00C671E9"/>
    <w:rsid w:val="00C7394E"/>
    <w:rsid w:val="00C74496"/>
    <w:rsid w:val="00C7449F"/>
    <w:rsid w:val="00C75504"/>
    <w:rsid w:val="00C75A22"/>
    <w:rsid w:val="00C76FC2"/>
    <w:rsid w:val="00C80368"/>
    <w:rsid w:val="00C818AD"/>
    <w:rsid w:val="00C81EAC"/>
    <w:rsid w:val="00C8340F"/>
    <w:rsid w:val="00C845C3"/>
    <w:rsid w:val="00C84A29"/>
    <w:rsid w:val="00C86949"/>
    <w:rsid w:val="00C86DB7"/>
    <w:rsid w:val="00C877C1"/>
    <w:rsid w:val="00C90607"/>
    <w:rsid w:val="00C91228"/>
    <w:rsid w:val="00C94028"/>
    <w:rsid w:val="00C94C8F"/>
    <w:rsid w:val="00C9649F"/>
    <w:rsid w:val="00C97634"/>
    <w:rsid w:val="00CA0F93"/>
    <w:rsid w:val="00CA188F"/>
    <w:rsid w:val="00CA2996"/>
    <w:rsid w:val="00CA31FE"/>
    <w:rsid w:val="00CA45FB"/>
    <w:rsid w:val="00CA6974"/>
    <w:rsid w:val="00CA7E49"/>
    <w:rsid w:val="00CB076F"/>
    <w:rsid w:val="00CB1F8E"/>
    <w:rsid w:val="00CB1FD0"/>
    <w:rsid w:val="00CB50A9"/>
    <w:rsid w:val="00CB51F5"/>
    <w:rsid w:val="00CB54BA"/>
    <w:rsid w:val="00CB5805"/>
    <w:rsid w:val="00CB5906"/>
    <w:rsid w:val="00CB692A"/>
    <w:rsid w:val="00CB6AFF"/>
    <w:rsid w:val="00CB6CAB"/>
    <w:rsid w:val="00CB702E"/>
    <w:rsid w:val="00CC0463"/>
    <w:rsid w:val="00CC0CCC"/>
    <w:rsid w:val="00CC37F9"/>
    <w:rsid w:val="00CD0174"/>
    <w:rsid w:val="00CD0EFC"/>
    <w:rsid w:val="00CD213B"/>
    <w:rsid w:val="00CD2641"/>
    <w:rsid w:val="00CD3709"/>
    <w:rsid w:val="00CD4703"/>
    <w:rsid w:val="00CD5324"/>
    <w:rsid w:val="00CD56D2"/>
    <w:rsid w:val="00CD679A"/>
    <w:rsid w:val="00CD793C"/>
    <w:rsid w:val="00CE0D54"/>
    <w:rsid w:val="00CE3AB8"/>
    <w:rsid w:val="00CE3C46"/>
    <w:rsid w:val="00CE5305"/>
    <w:rsid w:val="00CE639E"/>
    <w:rsid w:val="00CE7776"/>
    <w:rsid w:val="00CE79F0"/>
    <w:rsid w:val="00CF17E7"/>
    <w:rsid w:val="00CF21C7"/>
    <w:rsid w:val="00CF2321"/>
    <w:rsid w:val="00CF24C0"/>
    <w:rsid w:val="00CF2B37"/>
    <w:rsid w:val="00CF3CAE"/>
    <w:rsid w:val="00CF42AF"/>
    <w:rsid w:val="00CF59A0"/>
    <w:rsid w:val="00CF74FD"/>
    <w:rsid w:val="00CF7994"/>
    <w:rsid w:val="00D04725"/>
    <w:rsid w:val="00D04C69"/>
    <w:rsid w:val="00D04D41"/>
    <w:rsid w:val="00D06034"/>
    <w:rsid w:val="00D06455"/>
    <w:rsid w:val="00D078A8"/>
    <w:rsid w:val="00D126C1"/>
    <w:rsid w:val="00D12846"/>
    <w:rsid w:val="00D13060"/>
    <w:rsid w:val="00D14CF3"/>
    <w:rsid w:val="00D15901"/>
    <w:rsid w:val="00D160F7"/>
    <w:rsid w:val="00D17BC3"/>
    <w:rsid w:val="00D20447"/>
    <w:rsid w:val="00D21DE2"/>
    <w:rsid w:val="00D21F68"/>
    <w:rsid w:val="00D235D2"/>
    <w:rsid w:val="00D236DE"/>
    <w:rsid w:val="00D25B3A"/>
    <w:rsid w:val="00D25FB5"/>
    <w:rsid w:val="00D2636A"/>
    <w:rsid w:val="00D269F3"/>
    <w:rsid w:val="00D309C8"/>
    <w:rsid w:val="00D31E0E"/>
    <w:rsid w:val="00D326CD"/>
    <w:rsid w:val="00D32EDF"/>
    <w:rsid w:val="00D35CFA"/>
    <w:rsid w:val="00D365F6"/>
    <w:rsid w:val="00D41621"/>
    <w:rsid w:val="00D4347B"/>
    <w:rsid w:val="00D436A7"/>
    <w:rsid w:val="00D43802"/>
    <w:rsid w:val="00D43B21"/>
    <w:rsid w:val="00D5225B"/>
    <w:rsid w:val="00D53905"/>
    <w:rsid w:val="00D61E03"/>
    <w:rsid w:val="00D63B94"/>
    <w:rsid w:val="00D65E8C"/>
    <w:rsid w:val="00D661B3"/>
    <w:rsid w:val="00D70386"/>
    <w:rsid w:val="00D70B96"/>
    <w:rsid w:val="00D70E97"/>
    <w:rsid w:val="00D7132E"/>
    <w:rsid w:val="00D72F04"/>
    <w:rsid w:val="00D737D9"/>
    <w:rsid w:val="00D75439"/>
    <w:rsid w:val="00D7701C"/>
    <w:rsid w:val="00D80E0E"/>
    <w:rsid w:val="00D816CD"/>
    <w:rsid w:val="00D81A0D"/>
    <w:rsid w:val="00D82218"/>
    <w:rsid w:val="00D824B7"/>
    <w:rsid w:val="00D84163"/>
    <w:rsid w:val="00D85772"/>
    <w:rsid w:val="00D87173"/>
    <w:rsid w:val="00D907B9"/>
    <w:rsid w:val="00D93422"/>
    <w:rsid w:val="00D9539A"/>
    <w:rsid w:val="00D96C30"/>
    <w:rsid w:val="00D974DE"/>
    <w:rsid w:val="00D97573"/>
    <w:rsid w:val="00D976C2"/>
    <w:rsid w:val="00D978FB"/>
    <w:rsid w:val="00DA1771"/>
    <w:rsid w:val="00DA4240"/>
    <w:rsid w:val="00DA4FE6"/>
    <w:rsid w:val="00DA53F0"/>
    <w:rsid w:val="00DA54A9"/>
    <w:rsid w:val="00DA6C4C"/>
    <w:rsid w:val="00DB06D0"/>
    <w:rsid w:val="00DB13E3"/>
    <w:rsid w:val="00DB140B"/>
    <w:rsid w:val="00DB203D"/>
    <w:rsid w:val="00DB3E8F"/>
    <w:rsid w:val="00DB4213"/>
    <w:rsid w:val="00DB45BB"/>
    <w:rsid w:val="00DB6739"/>
    <w:rsid w:val="00DC1176"/>
    <w:rsid w:val="00DC1670"/>
    <w:rsid w:val="00DC2559"/>
    <w:rsid w:val="00DC29B6"/>
    <w:rsid w:val="00DC51AB"/>
    <w:rsid w:val="00DC53FA"/>
    <w:rsid w:val="00DC579C"/>
    <w:rsid w:val="00DC7F54"/>
    <w:rsid w:val="00DD0354"/>
    <w:rsid w:val="00DD13F2"/>
    <w:rsid w:val="00DD3DCE"/>
    <w:rsid w:val="00DD49CC"/>
    <w:rsid w:val="00DD7E1F"/>
    <w:rsid w:val="00DF384F"/>
    <w:rsid w:val="00DF3BB5"/>
    <w:rsid w:val="00DF6FD2"/>
    <w:rsid w:val="00DF74DC"/>
    <w:rsid w:val="00E0080E"/>
    <w:rsid w:val="00E01249"/>
    <w:rsid w:val="00E03D87"/>
    <w:rsid w:val="00E04982"/>
    <w:rsid w:val="00E10419"/>
    <w:rsid w:val="00E14935"/>
    <w:rsid w:val="00E14BBA"/>
    <w:rsid w:val="00E17A0B"/>
    <w:rsid w:val="00E223E9"/>
    <w:rsid w:val="00E2416A"/>
    <w:rsid w:val="00E271FD"/>
    <w:rsid w:val="00E2731C"/>
    <w:rsid w:val="00E27AC8"/>
    <w:rsid w:val="00E3144C"/>
    <w:rsid w:val="00E33B29"/>
    <w:rsid w:val="00E35355"/>
    <w:rsid w:val="00E35D76"/>
    <w:rsid w:val="00E377DF"/>
    <w:rsid w:val="00E37929"/>
    <w:rsid w:val="00E400C7"/>
    <w:rsid w:val="00E426A7"/>
    <w:rsid w:val="00E43EF3"/>
    <w:rsid w:val="00E45A83"/>
    <w:rsid w:val="00E5182B"/>
    <w:rsid w:val="00E52DB2"/>
    <w:rsid w:val="00E535B7"/>
    <w:rsid w:val="00E53CBA"/>
    <w:rsid w:val="00E540FC"/>
    <w:rsid w:val="00E54CFD"/>
    <w:rsid w:val="00E573D1"/>
    <w:rsid w:val="00E578C0"/>
    <w:rsid w:val="00E61D15"/>
    <w:rsid w:val="00E65268"/>
    <w:rsid w:val="00E70AC2"/>
    <w:rsid w:val="00E70BB0"/>
    <w:rsid w:val="00E724AE"/>
    <w:rsid w:val="00E7434A"/>
    <w:rsid w:val="00E748D9"/>
    <w:rsid w:val="00E74BA1"/>
    <w:rsid w:val="00E74CFA"/>
    <w:rsid w:val="00E75879"/>
    <w:rsid w:val="00E758DE"/>
    <w:rsid w:val="00E7711F"/>
    <w:rsid w:val="00E815E4"/>
    <w:rsid w:val="00E83348"/>
    <w:rsid w:val="00E856CE"/>
    <w:rsid w:val="00E866BB"/>
    <w:rsid w:val="00E9124B"/>
    <w:rsid w:val="00E9140A"/>
    <w:rsid w:val="00E9170C"/>
    <w:rsid w:val="00E91E6B"/>
    <w:rsid w:val="00E940AF"/>
    <w:rsid w:val="00E94377"/>
    <w:rsid w:val="00E954AA"/>
    <w:rsid w:val="00E97118"/>
    <w:rsid w:val="00EA0320"/>
    <w:rsid w:val="00EA1048"/>
    <w:rsid w:val="00EA15F0"/>
    <w:rsid w:val="00EA25B4"/>
    <w:rsid w:val="00EA4381"/>
    <w:rsid w:val="00EA5955"/>
    <w:rsid w:val="00EA6332"/>
    <w:rsid w:val="00EA6BAF"/>
    <w:rsid w:val="00EA7224"/>
    <w:rsid w:val="00EB056E"/>
    <w:rsid w:val="00EB092A"/>
    <w:rsid w:val="00EB1899"/>
    <w:rsid w:val="00EB1974"/>
    <w:rsid w:val="00EB1C16"/>
    <w:rsid w:val="00EB39F2"/>
    <w:rsid w:val="00EB5231"/>
    <w:rsid w:val="00EB5EBC"/>
    <w:rsid w:val="00EC06CC"/>
    <w:rsid w:val="00EC0E96"/>
    <w:rsid w:val="00EC143C"/>
    <w:rsid w:val="00EC15FC"/>
    <w:rsid w:val="00EC2E0F"/>
    <w:rsid w:val="00EC493E"/>
    <w:rsid w:val="00EC5D7C"/>
    <w:rsid w:val="00EC5FA4"/>
    <w:rsid w:val="00ED14A6"/>
    <w:rsid w:val="00ED1529"/>
    <w:rsid w:val="00ED34AA"/>
    <w:rsid w:val="00ED3BFA"/>
    <w:rsid w:val="00ED4DFE"/>
    <w:rsid w:val="00ED4FCF"/>
    <w:rsid w:val="00ED5E8C"/>
    <w:rsid w:val="00ED7DF1"/>
    <w:rsid w:val="00EE0924"/>
    <w:rsid w:val="00EE357E"/>
    <w:rsid w:val="00EE40F3"/>
    <w:rsid w:val="00EE4902"/>
    <w:rsid w:val="00EE7866"/>
    <w:rsid w:val="00EF0E36"/>
    <w:rsid w:val="00EF645B"/>
    <w:rsid w:val="00EF7453"/>
    <w:rsid w:val="00F00D09"/>
    <w:rsid w:val="00F0126F"/>
    <w:rsid w:val="00F043C9"/>
    <w:rsid w:val="00F052E6"/>
    <w:rsid w:val="00F05FA1"/>
    <w:rsid w:val="00F066D6"/>
    <w:rsid w:val="00F07841"/>
    <w:rsid w:val="00F108DD"/>
    <w:rsid w:val="00F119A7"/>
    <w:rsid w:val="00F11D1B"/>
    <w:rsid w:val="00F123A6"/>
    <w:rsid w:val="00F142B1"/>
    <w:rsid w:val="00F143AD"/>
    <w:rsid w:val="00F179EB"/>
    <w:rsid w:val="00F229DE"/>
    <w:rsid w:val="00F22C20"/>
    <w:rsid w:val="00F26CED"/>
    <w:rsid w:val="00F26FAB"/>
    <w:rsid w:val="00F30468"/>
    <w:rsid w:val="00F30A13"/>
    <w:rsid w:val="00F31DF9"/>
    <w:rsid w:val="00F33396"/>
    <w:rsid w:val="00F33439"/>
    <w:rsid w:val="00F357D7"/>
    <w:rsid w:val="00F3610C"/>
    <w:rsid w:val="00F36B4E"/>
    <w:rsid w:val="00F41BB9"/>
    <w:rsid w:val="00F4558C"/>
    <w:rsid w:val="00F45A7B"/>
    <w:rsid w:val="00F45B09"/>
    <w:rsid w:val="00F45FD9"/>
    <w:rsid w:val="00F55A68"/>
    <w:rsid w:val="00F56FBE"/>
    <w:rsid w:val="00F572E7"/>
    <w:rsid w:val="00F654F7"/>
    <w:rsid w:val="00F67F80"/>
    <w:rsid w:val="00F7033C"/>
    <w:rsid w:val="00F70F75"/>
    <w:rsid w:val="00F71ACD"/>
    <w:rsid w:val="00F729EA"/>
    <w:rsid w:val="00F729FC"/>
    <w:rsid w:val="00F744F5"/>
    <w:rsid w:val="00F74533"/>
    <w:rsid w:val="00F74CA9"/>
    <w:rsid w:val="00F76C2D"/>
    <w:rsid w:val="00F7724C"/>
    <w:rsid w:val="00F8117D"/>
    <w:rsid w:val="00F83BF4"/>
    <w:rsid w:val="00F84264"/>
    <w:rsid w:val="00F848D2"/>
    <w:rsid w:val="00F87192"/>
    <w:rsid w:val="00F92432"/>
    <w:rsid w:val="00F9437F"/>
    <w:rsid w:val="00F95E5D"/>
    <w:rsid w:val="00F96D11"/>
    <w:rsid w:val="00F97064"/>
    <w:rsid w:val="00FA2DBC"/>
    <w:rsid w:val="00FA3040"/>
    <w:rsid w:val="00FA3885"/>
    <w:rsid w:val="00FA4BB6"/>
    <w:rsid w:val="00FA4BC2"/>
    <w:rsid w:val="00FA5A46"/>
    <w:rsid w:val="00FA6217"/>
    <w:rsid w:val="00FA6977"/>
    <w:rsid w:val="00FA6B52"/>
    <w:rsid w:val="00FA6EF8"/>
    <w:rsid w:val="00FA7478"/>
    <w:rsid w:val="00FB05CC"/>
    <w:rsid w:val="00FB09E1"/>
    <w:rsid w:val="00FB0B9C"/>
    <w:rsid w:val="00FB3C20"/>
    <w:rsid w:val="00FB6C75"/>
    <w:rsid w:val="00FB7346"/>
    <w:rsid w:val="00FB7F09"/>
    <w:rsid w:val="00FC16DC"/>
    <w:rsid w:val="00FC2329"/>
    <w:rsid w:val="00FC2472"/>
    <w:rsid w:val="00FC44DF"/>
    <w:rsid w:val="00FC4B41"/>
    <w:rsid w:val="00FC539D"/>
    <w:rsid w:val="00FC643C"/>
    <w:rsid w:val="00FC664E"/>
    <w:rsid w:val="00FC68B8"/>
    <w:rsid w:val="00FD128B"/>
    <w:rsid w:val="00FD38D4"/>
    <w:rsid w:val="00FD3D4E"/>
    <w:rsid w:val="00FE16BB"/>
    <w:rsid w:val="00FE3D6C"/>
    <w:rsid w:val="00FE3FF2"/>
    <w:rsid w:val="00FE6221"/>
    <w:rsid w:val="00FF01AD"/>
    <w:rsid w:val="00FF0511"/>
    <w:rsid w:val="00FF0541"/>
    <w:rsid w:val="00FF1374"/>
    <w:rsid w:val="00FF13F4"/>
    <w:rsid w:val="00FF2DCE"/>
    <w:rsid w:val="00FF3E52"/>
    <w:rsid w:val="00FF4D85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57BF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57BF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57BF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57BF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57BF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29F9"/>
    <w:pPr>
      <w:widowControl w:val="0"/>
    </w:pPr>
    <w:rPr>
      <w:rFonts w:ascii="Arial" w:hAnsi="Arial"/>
      <w:b/>
      <w:snapToGrid w:val="0"/>
    </w:rPr>
  </w:style>
  <w:style w:type="paragraph" w:styleId="a3">
    <w:name w:val="Body Text Indent"/>
    <w:basedOn w:val="a"/>
    <w:rsid w:val="006729F9"/>
    <w:pPr>
      <w:ind w:firstLine="720"/>
    </w:pPr>
    <w:rPr>
      <w:sz w:val="28"/>
    </w:rPr>
  </w:style>
  <w:style w:type="paragraph" w:styleId="a4">
    <w:name w:val="header"/>
    <w:basedOn w:val="a"/>
    <w:rsid w:val="006729F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729F9"/>
  </w:style>
  <w:style w:type="paragraph" w:styleId="a6">
    <w:name w:val="Body Text"/>
    <w:basedOn w:val="a"/>
    <w:rsid w:val="006729F9"/>
    <w:pPr>
      <w:spacing w:after="120"/>
    </w:pPr>
  </w:style>
  <w:style w:type="paragraph" w:customStyle="1" w:styleId="ConsNormal">
    <w:name w:val="ConsNormal"/>
    <w:rsid w:val="006729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АК_ПОСТ_РЕШ"/>
    <w:basedOn w:val="a8"/>
    <w:next w:val="a"/>
    <w:rsid w:val="006729F9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customStyle="1" w:styleId="a9">
    <w:name w:val="ВорОблДума"/>
    <w:basedOn w:val="a"/>
    <w:next w:val="a"/>
    <w:rsid w:val="006729F9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">
    <w:name w:val="12пт влево"/>
    <w:basedOn w:val="a"/>
    <w:next w:val="a"/>
    <w:rsid w:val="006729F9"/>
  </w:style>
  <w:style w:type="paragraph" w:customStyle="1" w:styleId="aa">
    <w:name w:val="Вопрос"/>
    <w:basedOn w:val="ab"/>
    <w:rsid w:val="006729F9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8">
    <w:name w:val="Subtitle"/>
    <w:basedOn w:val="a"/>
    <w:qFormat/>
    <w:rsid w:val="006729F9"/>
    <w:pPr>
      <w:spacing w:after="60"/>
      <w:jc w:val="center"/>
      <w:outlineLvl w:val="1"/>
    </w:pPr>
    <w:rPr>
      <w:rFonts w:cs="Arial"/>
    </w:rPr>
  </w:style>
  <w:style w:type="paragraph" w:styleId="ab">
    <w:name w:val="Title"/>
    <w:basedOn w:val="a"/>
    <w:qFormat/>
    <w:rsid w:val="006729F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Title">
    <w:name w:val="ConsTitle"/>
    <w:rsid w:val="006729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c">
    <w:name w:val="Balloon Text"/>
    <w:basedOn w:val="a"/>
    <w:semiHidden/>
    <w:rsid w:val="00B82933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DD4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A320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8B555A"/>
    <w:pPr>
      <w:widowControl w:val="0"/>
      <w:snapToGrid w:val="0"/>
      <w:ind w:firstLine="720"/>
    </w:pPr>
    <w:rPr>
      <w:rFonts w:ascii="Arial" w:hAnsi="Arial"/>
    </w:rPr>
  </w:style>
  <w:style w:type="paragraph" w:customStyle="1" w:styleId="11">
    <w:name w:val="Статья1"/>
    <w:basedOn w:val="a"/>
    <w:next w:val="a"/>
    <w:rsid w:val="00D436A7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AA1554"/>
    <w:pPr>
      <w:ind w:left="2013" w:hanging="1304"/>
    </w:pPr>
  </w:style>
  <w:style w:type="paragraph" w:styleId="af">
    <w:name w:val="caption"/>
    <w:basedOn w:val="a"/>
    <w:next w:val="a"/>
    <w:qFormat/>
    <w:rsid w:val="00CD56D2"/>
    <w:rPr>
      <w:b/>
    </w:rPr>
  </w:style>
  <w:style w:type="paragraph" w:customStyle="1" w:styleId="Heading">
    <w:name w:val="Heading"/>
    <w:rsid w:val="005D35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"/>
    <w:basedOn w:val="a"/>
    <w:rsid w:val="002D0B2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5C0AB8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f2">
    <w:name w:val="footer"/>
    <w:basedOn w:val="a"/>
    <w:rsid w:val="00EB092A"/>
    <w:pPr>
      <w:tabs>
        <w:tab w:val="center" w:pos="4677"/>
        <w:tab w:val="right" w:pos="9355"/>
      </w:tabs>
    </w:pPr>
  </w:style>
  <w:style w:type="numbering" w:customStyle="1" w:styleId="13">
    <w:name w:val="Нет списка1"/>
    <w:next w:val="a2"/>
    <w:uiPriority w:val="99"/>
    <w:semiHidden/>
    <w:unhideWhenUsed/>
    <w:rsid w:val="00486ED4"/>
  </w:style>
  <w:style w:type="character" w:styleId="af3">
    <w:name w:val="Hyperlink"/>
    <w:basedOn w:val="a0"/>
    <w:rsid w:val="00757BF0"/>
    <w:rPr>
      <w:color w:val="0000FF"/>
      <w:u w:val="none"/>
    </w:rPr>
  </w:style>
  <w:style w:type="character" w:styleId="af4">
    <w:name w:val="FollowedHyperlink"/>
    <w:uiPriority w:val="99"/>
    <w:unhideWhenUsed/>
    <w:rsid w:val="00486ED4"/>
    <w:rPr>
      <w:color w:val="800080"/>
      <w:u w:val="single"/>
    </w:rPr>
  </w:style>
  <w:style w:type="paragraph" w:customStyle="1" w:styleId="xl73">
    <w:name w:val="xl73"/>
    <w:basedOn w:val="a"/>
    <w:rsid w:val="00486ED4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486ED4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5">
    <w:name w:val="xl75"/>
    <w:basedOn w:val="a"/>
    <w:rsid w:val="00486ED4"/>
    <w:pPr>
      <w:spacing w:before="100" w:beforeAutospacing="1" w:after="100" w:afterAutospacing="1"/>
    </w:pPr>
  </w:style>
  <w:style w:type="paragraph" w:customStyle="1" w:styleId="xl76">
    <w:name w:val="xl76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2">
    <w:name w:val="xl82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86ED4"/>
    <w:pPr>
      <w:spacing w:before="100" w:beforeAutospacing="1" w:after="100" w:afterAutospacing="1"/>
    </w:pPr>
  </w:style>
  <w:style w:type="paragraph" w:customStyle="1" w:styleId="xl87">
    <w:name w:val="xl87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486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486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000000"/>
    </w:rPr>
  </w:style>
  <w:style w:type="paragraph" w:customStyle="1" w:styleId="xl92">
    <w:name w:val="xl92"/>
    <w:basedOn w:val="a"/>
    <w:rsid w:val="00486ED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486ED4"/>
    <w:pPr>
      <w:spacing w:before="100" w:beforeAutospacing="1" w:after="100" w:afterAutospacing="1"/>
      <w:jc w:val="center"/>
    </w:pPr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C346C6"/>
  </w:style>
  <w:style w:type="paragraph" w:customStyle="1" w:styleId="xl65">
    <w:name w:val="xl65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46C6"/>
    <w:pPr>
      <w:spacing w:before="100" w:beforeAutospacing="1" w:after="100" w:afterAutospacing="1"/>
    </w:pPr>
  </w:style>
  <w:style w:type="paragraph" w:customStyle="1" w:styleId="xl69">
    <w:name w:val="xl69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46C6"/>
    <w:pPr>
      <w:spacing w:before="100" w:beforeAutospacing="1" w:after="100" w:afterAutospacing="1"/>
    </w:pPr>
  </w:style>
  <w:style w:type="paragraph" w:customStyle="1" w:styleId="xl71">
    <w:name w:val="xl71"/>
    <w:basedOn w:val="a"/>
    <w:rsid w:val="00C346C6"/>
    <w:pPr>
      <w:spacing w:before="100" w:beforeAutospacing="1" w:after="100" w:afterAutospacing="1"/>
    </w:pPr>
  </w:style>
  <w:style w:type="paragraph" w:customStyle="1" w:styleId="xl72">
    <w:name w:val="xl72"/>
    <w:basedOn w:val="a"/>
    <w:rsid w:val="00C346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98">
    <w:name w:val="xl98"/>
    <w:basedOn w:val="a"/>
    <w:rsid w:val="00C346C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1">
    <w:name w:val="xl101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C346C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C346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8">
    <w:name w:val="xl108"/>
    <w:basedOn w:val="a"/>
    <w:rsid w:val="00C346C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C346C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C346C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C346C6"/>
    <w:pPr>
      <w:spacing w:before="100" w:beforeAutospacing="1" w:after="100" w:afterAutospacing="1"/>
      <w:jc w:val="center"/>
    </w:pPr>
    <w:rPr>
      <w:b/>
      <w:bCs/>
    </w:rPr>
  </w:style>
  <w:style w:type="numbering" w:customStyle="1" w:styleId="31">
    <w:name w:val="Нет списка3"/>
    <w:next w:val="a2"/>
    <w:uiPriority w:val="99"/>
    <w:semiHidden/>
    <w:unhideWhenUsed/>
    <w:rsid w:val="00C346C6"/>
  </w:style>
  <w:style w:type="paragraph" w:customStyle="1" w:styleId="xl118">
    <w:name w:val="xl118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9">
    <w:name w:val="xl119"/>
    <w:basedOn w:val="a"/>
    <w:rsid w:val="00C34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C346C6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1">
    <w:name w:val="xl121"/>
    <w:basedOn w:val="a"/>
    <w:rsid w:val="00C346C6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numbering" w:customStyle="1" w:styleId="41">
    <w:name w:val="Нет списка4"/>
    <w:next w:val="a2"/>
    <w:uiPriority w:val="99"/>
    <w:semiHidden/>
    <w:unhideWhenUsed/>
    <w:rsid w:val="00C346C6"/>
  </w:style>
  <w:style w:type="paragraph" w:customStyle="1" w:styleId="xl122">
    <w:name w:val="xl122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C346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26">
    <w:name w:val="xl126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C346C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"/>
    <w:rsid w:val="00C34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33">
    <w:name w:val="xl133"/>
    <w:basedOn w:val="a"/>
    <w:rsid w:val="00C346C6"/>
    <w:pPr>
      <w:spacing w:before="100" w:beforeAutospacing="1" w:after="100" w:afterAutospacing="1"/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link w:val="1"/>
    <w:rsid w:val="003C5CC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C5CC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C5CC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C5CC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57BF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rsid w:val="00757BF0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aliases w:val="!Равноширинный текст документа Знак"/>
    <w:link w:val="af5"/>
    <w:rsid w:val="003C5CC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57B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7">
    <w:name w:val="Table Grid"/>
    <w:basedOn w:val="a1"/>
    <w:rsid w:val="00935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757BF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57BF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57BF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57BF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57BF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57BF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57BF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57BF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57BF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57BF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29F9"/>
    <w:pPr>
      <w:widowControl w:val="0"/>
    </w:pPr>
    <w:rPr>
      <w:rFonts w:ascii="Arial" w:hAnsi="Arial"/>
      <w:b/>
      <w:snapToGrid w:val="0"/>
    </w:rPr>
  </w:style>
  <w:style w:type="paragraph" w:styleId="a3">
    <w:name w:val="Body Text Indent"/>
    <w:basedOn w:val="a"/>
    <w:rsid w:val="006729F9"/>
    <w:pPr>
      <w:ind w:firstLine="720"/>
    </w:pPr>
    <w:rPr>
      <w:sz w:val="28"/>
    </w:rPr>
  </w:style>
  <w:style w:type="paragraph" w:styleId="a4">
    <w:name w:val="header"/>
    <w:basedOn w:val="a"/>
    <w:rsid w:val="006729F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729F9"/>
  </w:style>
  <w:style w:type="paragraph" w:styleId="a6">
    <w:name w:val="Body Text"/>
    <w:basedOn w:val="a"/>
    <w:rsid w:val="006729F9"/>
    <w:pPr>
      <w:spacing w:after="120"/>
    </w:pPr>
  </w:style>
  <w:style w:type="paragraph" w:customStyle="1" w:styleId="ConsNormal">
    <w:name w:val="ConsNormal"/>
    <w:rsid w:val="006729F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АК_ПОСТ_РЕШ"/>
    <w:basedOn w:val="a8"/>
    <w:next w:val="a"/>
    <w:rsid w:val="006729F9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customStyle="1" w:styleId="a9">
    <w:name w:val="ВорОблДума"/>
    <w:basedOn w:val="a"/>
    <w:next w:val="a"/>
    <w:rsid w:val="006729F9"/>
    <w:pPr>
      <w:spacing w:before="120" w:after="120"/>
      <w:jc w:val="center"/>
    </w:pPr>
    <w:rPr>
      <w:rFonts w:cs="Arial"/>
      <w:b/>
      <w:bCs/>
      <w:sz w:val="48"/>
      <w:szCs w:val="48"/>
    </w:rPr>
  </w:style>
  <w:style w:type="paragraph" w:customStyle="1" w:styleId="12">
    <w:name w:val="12пт влево"/>
    <w:basedOn w:val="a"/>
    <w:next w:val="a"/>
    <w:rsid w:val="006729F9"/>
  </w:style>
  <w:style w:type="paragraph" w:customStyle="1" w:styleId="aa">
    <w:name w:val="Вопрос"/>
    <w:basedOn w:val="ab"/>
    <w:rsid w:val="006729F9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8">
    <w:name w:val="Subtitle"/>
    <w:basedOn w:val="a"/>
    <w:qFormat/>
    <w:rsid w:val="006729F9"/>
    <w:pPr>
      <w:spacing w:after="60"/>
      <w:jc w:val="center"/>
      <w:outlineLvl w:val="1"/>
    </w:pPr>
    <w:rPr>
      <w:rFonts w:cs="Arial"/>
    </w:rPr>
  </w:style>
  <w:style w:type="paragraph" w:styleId="ab">
    <w:name w:val="Title"/>
    <w:basedOn w:val="a"/>
    <w:qFormat/>
    <w:rsid w:val="006729F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Title">
    <w:name w:val="ConsTitle"/>
    <w:rsid w:val="006729F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c">
    <w:name w:val="Balloon Text"/>
    <w:basedOn w:val="a"/>
    <w:semiHidden/>
    <w:rsid w:val="00B82933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"/>
    <w:basedOn w:val="a"/>
    <w:rsid w:val="00DD4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A320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8B555A"/>
    <w:pPr>
      <w:widowControl w:val="0"/>
      <w:snapToGrid w:val="0"/>
      <w:ind w:firstLine="720"/>
    </w:pPr>
    <w:rPr>
      <w:rFonts w:ascii="Arial" w:hAnsi="Arial"/>
    </w:rPr>
  </w:style>
  <w:style w:type="paragraph" w:customStyle="1" w:styleId="11">
    <w:name w:val="Статья1"/>
    <w:basedOn w:val="a"/>
    <w:next w:val="a"/>
    <w:rsid w:val="00D436A7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AA1554"/>
    <w:pPr>
      <w:ind w:left="2013" w:hanging="1304"/>
    </w:pPr>
  </w:style>
  <w:style w:type="paragraph" w:styleId="af">
    <w:name w:val="caption"/>
    <w:basedOn w:val="a"/>
    <w:next w:val="a"/>
    <w:qFormat/>
    <w:rsid w:val="00CD56D2"/>
    <w:rPr>
      <w:b/>
    </w:rPr>
  </w:style>
  <w:style w:type="paragraph" w:customStyle="1" w:styleId="Heading">
    <w:name w:val="Heading"/>
    <w:rsid w:val="005D35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"/>
    <w:basedOn w:val="a"/>
    <w:rsid w:val="002D0B2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5C0AB8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af2">
    <w:name w:val="footer"/>
    <w:basedOn w:val="a"/>
    <w:rsid w:val="00EB092A"/>
    <w:pPr>
      <w:tabs>
        <w:tab w:val="center" w:pos="4677"/>
        <w:tab w:val="right" w:pos="9355"/>
      </w:tabs>
    </w:pPr>
  </w:style>
  <w:style w:type="numbering" w:customStyle="1" w:styleId="13">
    <w:name w:val="Нет списка1"/>
    <w:next w:val="a2"/>
    <w:uiPriority w:val="99"/>
    <w:semiHidden/>
    <w:unhideWhenUsed/>
    <w:rsid w:val="00486ED4"/>
  </w:style>
  <w:style w:type="character" w:styleId="af3">
    <w:name w:val="Hyperlink"/>
    <w:basedOn w:val="a0"/>
    <w:rsid w:val="00757BF0"/>
    <w:rPr>
      <w:color w:val="0000FF"/>
      <w:u w:val="none"/>
    </w:rPr>
  </w:style>
  <w:style w:type="character" w:styleId="af4">
    <w:name w:val="FollowedHyperlink"/>
    <w:uiPriority w:val="99"/>
    <w:unhideWhenUsed/>
    <w:rsid w:val="00486ED4"/>
    <w:rPr>
      <w:color w:val="800080"/>
      <w:u w:val="single"/>
    </w:rPr>
  </w:style>
  <w:style w:type="paragraph" w:customStyle="1" w:styleId="xl73">
    <w:name w:val="xl73"/>
    <w:basedOn w:val="a"/>
    <w:rsid w:val="00486ED4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486ED4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5">
    <w:name w:val="xl75"/>
    <w:basedOn w:val="a"/>
    <w:rsid w:val="00486ED4"/>
    <w:pPr>
      <w:spacing w:before="100" w:beforeAutospacing="1" w:after="100" w:afterAutospacing="1"/>
    </w:pPr>
  </w:style>
  <w:style w:type="paragraph" w:customStyle="1" w:styleId="xl76">
    <w:name w:val="xl76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9">
    <w:name w:val="xl79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82">
    <w:name w:val="xl82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3">
    <w:name w:val="xl83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86ED4"/>
    <w:pPr>
      <w:spacing w:before="100" w:beforeAutospacing="1" w:after="100" w:afterAutospacing="1"/>
    </w:pPr>
  </w:style>
  <w:style w:type="paragraph" w:customStyle="1" w:styleId="xl87">
    <w:name w:val="xl87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486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486E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486E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color w:val="000000"/>
    </w:rPr>
  </w:style>
  <w:style w:type="paragraph" w:customStyle="1" w:styleId="xl92">
    <w:name w:val="xl92"/>
    <w:basedOn w:val="a"/>
    <w:rsid w:val="00486ED4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486ED4"/>
    <w:pPr>
      <w:spacing w:before="100" w:beforeAutospacing="1" w:after="100" w:afterAutospacing="1"/>
      <w:jc w:val="center"/>
    </w:pPr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C346C6"/>
  </w:style>
  <w:style w:type="paragraph" w:customStyle="1" w:styleId="xl65">
    <w:name w:val="xl65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46C6"/>
    <w:pPr>
      <w:spacing w:before="100" w:beforeAutospacing="1" w:after="100" w:afterAutospacing="1"/>
    </w:pPr>
  </w:style>
  <w:style w:type="paragraph" w:customStyle="1" w:styleId="xl69">
    <w:name w:val="xl69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46C6"/>
    <w:pPr>
      <w:spacing w:before="100" w:beforeAutospacing="1" w:after="100" w:afterAutospacing="1"/>
    </w:pPr>
  </w:style>
  <w:style w:type="paragraph" w:customStyle="1" w:styleId="xl71">
    <w:name w:val="xl71"/>
    <w:basedOn w:val="a"/>
    <w:rsid w:val="00C346C6"/>
    <w:pPr>
      <w:spacing w:before="100" w:beforeAutospacing="1" w:after="100" w:afterAutospacing="1"/>
    </w:pPr>
  </w:style>
  <w:style w:type="paragraph" w:customStyle="1" w:styleId="xl72">
    <w:name w:val="xl72"/>
    <w:basedOn w:val="a"/>
    <w:rsid w:val="00C346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98">
    <w:name w:val="xl98"/>
    <w:basedOn w:val="a"/>
    <w:rsid w:val="00C346C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00">
    <w:name w:val="xl100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1">
    <w:name w:val="xl101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C346C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C346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8">
    <w:name w:val="xl108"/>
    <w:basedOn w:val="a"/>
    <w:rsid w:val="00C346C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C346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C346C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C346C6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7">
    <w:name w:val="xl117"/>
    <w:basedOn w:val="a"/>
    <w:rsid w:val="00C346C6"/>
    <w:pPr>
      <w:spacing w:before="100" w:beforeAutospacing="1" w:after="100" w:afterAutospacing="1"/>
      <w:jc w:val="center"/>
    </w:pPr>
    <w:rPr>
      <w:b/>
      <w:bCs/>
    </w:rPr>
  </w:style>
  <w:style w:type="numbering" w:customStyle="1" w:styleId="31">
    <w:name w:val="Нет списка3"/>
    <w:next w:val="a2"/>
    <w:uiPriority w:val="99"/>
    <w:semiHidden/>
    <w:unhideWhenUsed/>
    <w:rsid w:val="00C346C6"/>
  </w:style>
  <w:style w:type="paragraph" w:customStyle="1" w:styleId="xl118">
    <w:name w:val="xl118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9">
    <w:name w:val="xl119"/>
    <w:basedOn w:val="a"/>
    <w:rsid w:val="00C34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C346C6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1">
    <w:name w:val="xl121"/>
    <w:basedOn w:val="a"/>
    <w:rsid w:val="00C346C6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numbering" w:customStyle="1" w:styleId="41">
    <w:name w:val="Нет списка4"/>
    <w:next w:val="a2"/>
    <w:uiPriority w:val="99"/>
    <w:semiHidden/>
    <w:unhideWhenUsed/>
    <w:rsid w:val="00C346C6"/>
  </w:style>
  <w:style w:type="paragraph" w:customStyle="1" w:styleId="xl122">
    <w:name w:val="xl122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4">
    <w:name w:val="xl124"/>
    <w:basedOn w:val="a"/>
    <w:rsid w:val="00C3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C346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26">
    <w:name w:val="xl126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C346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C346C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1">
    <w:name w:val="xl131"/>
    <w:basedOn w:val="a"/>
    <w:rsid w:val="00C34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C34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33">
    <w:name w:val="xl133"/>
    <w:basedOn w:val="a"/>
    <w:rsid w:val="00C346C6"/>
    <w:pPr>
      <w:spacing w:before="100" w:beforeAutospacing="1" w:after="100" w:afterAutospacing="1"/>
      <w:jc w:val="center"/>
    </w:pPr>
    <w:rPr>
      <w:b/>
      <w:bCs/>
    </w:rPr>
  </w:style>
  <w:style w:type="character" w:customStyle="1" w:styleId="10">
    <w:name w:val="Заголовок 1 Знак"/>
    <w:aliases w:val="!Части документа Знак"/>
    <w:link w:val="1"/>
    <w:rsid w:val="003C5CC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C5CC5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C5CC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C5CC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57BF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rsid w:val="00757BF0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aliases w:val="!Равноширинный текст документа Знак"/>
    <w:link w:val="af5"/>
    <w:rsid w:val="003C5CC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57B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7">
    <w:name w:val="Table Grid"/>
    <w:basedOn w:val="a1"/>
    <w:rsid w:val="00935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lication">
    <w:name w:val="Application!Приложение"/>
    <w:rsid w:val="00757BF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57BF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57BF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57BF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57BF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</Pages>
  <Words>36851</Words>
  <Characters>210054</Characters>
  <Application>Microsoft Office Word</Application>
  <DocSecurity>0</DocSecurity>
  <Lines>1750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 </vt:lpstr>
    </vt:vector>
  </TitlesOfParts>
  <Company>User</Company>
  <LinksUpToDate>false</LinksUpToDate>
  <CharactersWithSpaces>246413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Татьяна Цховребова</dc:creator>
  <cp:lastModifiedBy>Антон А. Любченко</cp:lastModifiedBy>
  <cp:revision>3</cp:revision>
  <cp:lastPrinted>2021-08-26T08:23:00Z</cp:lastPrinted>
  <dcterms:created xsi:type="dcterms:W3CDTF">2022-06-03T15:54:00Z</dcterms:created>
  <dcterms:modified xsi:type="dcterms:W3CDTF">2022-06-06T13:22:00Z</dcterms:modified>
</cp:coreProperties>
</file>