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99" w:rsidRPr="00AE2399" w:rsidRDefault="00AE2399" w:rsidP="00AE23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99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AE2399" w:rsidRPr="00AE2399" w:rsidRDefault="00AE2399" w:rsidP="00AE23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99">
        <w:rPr>
          <w:rFonts w:ascii="Times New Roman" w:hAnsi="Times New Roman" w:cs="Times New Roman"/>
          <w:b/>
          <w:sz w:val="28"/>
          <w:szCs w:val="28"/>
        </w:rPr>
        <w:t>по заполнению  справки  о доходах, расходах, обязательствах  имущественного  характера</w:t>
      </w:r>
    </w:p>
    <w:p w:rsid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99">
        <w:rPr>
          <w:rFonts w:ascii="Times New Roman" w:hAnsi="Times New Roman" w:cs="Times New Roman"/>
          <w:b/>
          <w:sz w:val="28"/>
          <w:szCs w:val="28"/>
        </w:rPr>
        <w:t>&lt;1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AE2399">
        <w:rPr>
          <w:rFonts w:ascii="Times New Roman" w:hAnsi="Times New Roman" w:cs="Times New Roman"/>
          <w:sz w:val="28"/>
          <w:szCs w:val="28"/>
          <w:u w:val="single"/>
        </w:rPr>
        <w:t>аполняется собственноручно</w:t>
      </w:r>
      <w:r w:rsidRPr="00AE2399">
        <w:rPr>
          <w:rFonts w:ascii="Times New Roman" w:hAnsi="Times New Roman" w:cs="Times New Roman"/>
          <w:sz w:val="28"/>
          <w:szCs w:val="28"/>
        </w:rPr>
        <w:t xml:space="preserve">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Par609"/>
      <w:bookmarkEnd w:id="0"/>
      <w:r w:rsidRPr="00AE2399">
        <w:rPr>
          <w:rFonts w:ascii="Times New Roman" w:hAnsi="Times New Roman" w:cs="Times New Roman"/>
          <w:b/>
          <w:sz w:val="28"/>
          <w:szCs w:val="28"/>
        </w:rPr>
        <w:t>&lt;2&gt;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отдельно на себя, на супругу (супруга) и на каждого несовершеннолетнего ребенка.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0"/>
      <w:bookmarkEnd w:id="1"/>
      <w:r w:rsidRPr="00AE2399">
        <w:rPr>
          <w:rFonts w:ascii="Times New Roman" w:hAnsi="Times New Roman" w:cs="Times New Roman"/>
          <w:b/>
          <w:sz w:val="28"/>
          <w:szCs w:val="28"/>
        </w:rPr>
        <w:t>&lt;3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AE2399">
        <w:rPr>
          <w:rFonts w:ascii="Times New Roman" w:hAnsi="Times New Roman" w:cs="Times New Roman"/>
          <w:sz w:val="28"/>
          <w:szCs w:val="28"/>
          <w:u w:val="single"/>
        </w:rPr>
        <w:t>казываются доходы</w:t>
      </w:r>
      <w:r w:rsidRPr="00AE2399">
        <w:rPr>
          <w:rFonts w:ascii="Times New Roman" w:hAnsi="Times New Roman" w:cs="Times New Roman"/>
          <w:sz w:val="28"/>
          <w:szCs w:val="28"/>
        </w:rPr>
        <w:t xml:space="preserve"> (включая пенсии, пособия, иные выплаты) за отчетный период.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1"/>
      <w:bookmarkEnd w:id="2"/>
      <w:r w:rsidRPr="00AE2399">
        <w:rPr>
          <w:rFonts w:ascii="Times New Roman" w:hAnsi="Times New Roman" w:cs="Times New Roman"/>
          <w:b/>
          <w:sz w:val="28"/>
          <w:szCs w:val="28"/>
        </w:rPr>
        <w:t>&lt;4&gt;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Par612"/>
      <w:bookmarkEnd w:id="3"/>
      <w:r w:rsidRPr="00AE2399">
        <w:rPr>
          <w:rFonts w:ascii="Times New Roman" w:hAnsi="Times New Roman" w:cs="Times New Roman"/>
          <w:b/>
          <w:sz w:val="28"/>
          <w:szCs w:val="28"/>
        </w:rPr>
        <w:t>&lt;5&gt;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Сведения о расходах представляются в случаях, установленных </w:t>
      </w:r>
      <w:hyperlink r:id="rId4" w:history="1">
        <w:r w:rsidRPr="00AE2399">
          <w:rPr>
            <w:rFonts w:ascii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Pr="00AE2399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</w:t>
      </w:r>
      <w:proofErr w:type="gramStart"/>
      <w:r w:rsidRPr="00AE239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Если правовые основания для представления указанных сведений отсутствуют, данный раздел не заполняется.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3"/>
      <w:bookmarkEnd w:id="4"/>
      <w:r w:rsidRPr="00AE2399">
        <w:rPr>
          <w:rFonts w:ascii="Times New Roman" w:hAnsi="Times New Roman" w:cs="Times New Roman"/>
          <w:b/>
          <w:sz w:val="28"/>
          <w:szCs w:val="28"/>
        </w:rPr>
        <w:t>&lt;6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4"/>
      <w:bookmarkEnd w:id="5"/>
      <w:r w:rsidRPr="00AE2399">
        <w:rPr>
          <w:rFonts w:ascii="Times New Roman" w:hAnsi="Times New Roman" w:cs="Times New Roman"/>
          <w:b/>
          <w:sz w:val="28"/>
          <w:szCs w:val="28"/>
        </w:rPr>
        <w:t>&lt;7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 xml:space="preserve">казывается вид собственности (индивидуальная, долевая, общая);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для совместной собственности указываются иные лица (Ф.И.О. или наименование), в собственности которых находится имущество;</w:t>
      </w:r>
      <w:r w:rsidRPr="00AE2399">
        <w:rPr>
          <w:rFonts w:ascii="Times New Roman" w:hAnsi="Times New Roman" w:cs="Times New Roman"/>
          <w:sz w:val="28"/>
          <w:szCs w:val="28"/>
        </w:rPr>
        <w:t xml:space="preserve"> для долевой собственности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указывается доля лица</w:t>
      </w:r>
      <w:r w:rsidRPr="00AE2399">
        <w:rPr>
          <w:rFonts w:ascii="Times New Roman" w:hAnsi="Times New Roman" w:cs="Times New Roman"/>
          <w:sz w:val="28"/>
          <w:szCs w:val="28"/>
        </w:rPr>
        <w:t>, сведения об имуществе которого представляются.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5"/>
      <w:bookmarkEnd w:id="6"/>
      <w:r w:rsidRPr="00AE2399">
        <w:rPr>
          <w:rFonts w:ascii="Times New Roman" w:hAnsi="Times New Roman" w:cs="Times New Roman"/>
          <w:b/>
          <w:sz w:val="28"/>
          <w:szCs w:val="28"/>
        </w:rPr>
        <w:t>&lt;8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AE2399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</w:t>
        </w:r>
      </w:hyperlink>
      <w:r w:rsidRPr="00AE2399">
        <w:rPr>
          <w:rFonts w:ascii="Times New Roman" w:hAnsi="Times New Roman" w:cs="Times New Roman"/>
          <w:sz w:val="28"/>
          <w:szCs w:val="28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16"/>
      <w:bookmarkEnd w:id="7"/>
      <w:r w:rsidRPr="00AE2399">
        <w:rPr>
          <w:rFonts w:ascii="Times New Roman" w:hAnsi="Times New Roman" w:cs="Times New Roman"/>
          <w:b/>
          <w:sz w:val="28"/>
          <w:szCs w:val="28"/>
        </w:rPr>
        <w:t>&lt;9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AE2399">
        <w:rPr>
          <w:rFonts w:ascii="Times New Roman" w:hAnsi="Times New Roman" w:cs="Times New Roman"/>
          <w:sz w:val="28"/>
          <w:szCs w:val="28"/>
          <w:u w:val="single"/>
        </w:rPr>
        <w:t>казывается вид земельного участка</w:t>
      </w:r>
      <w:r w:rsidRPr="00AE2399">
        <w:rPr>
          <w:rFonts w:ascii="Times New Roman" w:hAnsi="Times New Roman" w:cs="Times New Roman"/>
          <w:sz w:val="28"/>
          <w:szCs w:val="28"/>
        </w:rPr>
        <w:t xml:space="preserve"> (пая, доли): под индивидуальное жилищное строительство, дачный, садовый, приусадебный, огородный и другие.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17"/>
      <w:bookmarkEnd w:id="8"/>
      <w:r w:rsidRPr="00AE2399">
        <w:rPr>
          <w:rFonts w:ascii="Times New Roman" w:hAnsi="Times New Roman" w:cs="Times New Roman"/>
          <w:b/>
          <w:sz w:val="28"/>
          <w:szCs w:val="28"/>
        </w:rPr>
        <w:t>&lt;10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AE2399">
        <w:rPr>
          <w:rFonts w:ascii="Times New Roman" w:hAnsi="Times New Roman" w:cs="Times New Roman"/>
          <w:sz w:val="28"/>
          <w:szCs w:val="28"/>
          <w:u w:val="single"/>
        </w:rPr>
        <w:t>казывается вид собственности</w:t>
      </w:r>
      <w:r w:rsidRPr="00AE2399">
        <w:rPr>
          <w:rFonts w:ascii="Times New Roman" w:hAnsi="Times New Roman" w:cs="Times New Roman"/>
          <w:sz w:val="28"/>
          <w:szCs w:val="28"/>
        </w:rPr>
        <w:t xml:space="preserve"> (индивидуальная, общая);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 xml:space="preserve">для совместной собственности указываются иные лица </w:t>
      </w:r>
      <w:r w:rsidRPr="00AE2399">
        <w:rPr>
          <w:rFonts w:ascii="Times New Roman" w:hAnsi="Times New Roman" w:cs="Times New Roman"/>
          <w:sz w:val="28"/>
          <w:szCs w:val="28"/>
        </w:rPr>
        <w:t xml:space="preserve">(Ф.И.О. или наименование), в собственности которых находится имущество; для долевой </w:t>
      </w:r>
      <w:r w:rsidRPr="00AE2399">
        <w:rPr>
          <w:rFonts w:ascii="Times New Roman" w:hAnsi="Times New Roman" w:cs="Times New Roman"/>
          <w:sz w:val="28"/>
          <w:szCs w:val="28"/>
        </w:rPr>
        <w:lastRenderedPageBreak/>
        <w:t>собственности указывается доля лица, сведения об имуществе которого представляются.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18"/>
      <w:bookmarkEnd w:id="9"/>
      <w:r w:rsidRPr="00AE2399">
        <w:rPr>
          <w:rFonts w:ascii="Times New Roman" w:hAnsi="Times New Roman" w:cs="Times New Roman"/>
          <w:b/>
          <w:sz w:val="28"/>
          <w:szCs w:val="28"/>
        </w:rPr>
        <w:t>&lt;11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AE2399">
        <w:rPr>
          <w:rFonts w:ascii="Times New Roman" w:hAnsi="Times New Roman" w:cs="Times New Roman"/>
          <w:sz w:val="28"/>
          <w:szCs w:val="28"/>
          <w:u w:val="single"/>
        </w:rPr>
        <w:t>казываются вид счета</w:t>
      </w:r>
      <w:r w:rsidRPr="00AE2399">
        <w:rPr>
          <w:rFonts w:ascii="Times New Roman" w:hAnsi="Times New Roman" w:cs="Times New Roman"/>
          <w:sz w:val="28"/>
          <w:szCs w:val="28"/>
        </w:rPr>
        <w:t xml:space="preserve"> (депозитный, текущий, расчетный, ссудный и другие) и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 xml:space="preserve"> валюта счета</w:t>
      </w:r>
      <w:r w:rsidRPr="00AE2399">
        <w:rPr>
          <w:rFonts w:ascii="Times New Roman" w:hAnsi="Times New Roman" w:cs="Times New Roman"/>
          <w:sz w:val="28"/>
          <w:szCs w:val="28"/>
        </w:rPr>
        <w:t>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19"/>
      <w:bookmarkEnd w:id="10"/>
      <w:r w:rsidRPr="00AE2399">
        <w:rPr>
          <w:rFonts w:ascii="Times New Roman" w:hAnsi="Times New Roman" w:cs="Times New Roman"/>
          <w:b/>
          <w:sz w:val="28"/>
          <w:szCs w:val="28"/>
        </w:rPr>
        <w:t>&lt;12&gt;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Остаток на счете указывается по состоянию на отчетную дату</w:t>
      </w:r>
      <w:r w:rsidRPr="00AE2399">
        <w:rPr>
          <w:rFonts w:ascii="Times New Roman" w:hAnsi="Times New Roman" w:cs="Times New Roman"/>
          <w:sz w:val="28"/>
          <w:szCs w:val="28"/>
        </w:rPr>
        <w:t>. Для счетов в иностранной валюте остаток указывается в рублях по курсу Банка России на отчетную дату.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20"/>
      <w:bookmarkEnd w:id="11"/>
      <w:r w:rsidRPr="00AE2399">
        <w:rPr>
          <w:rFonts w:ascii="Times New Roman" w:hAnsi="Times New Roman" w:cs="Times New Roman"/>
          <w:b/>
          <w:sz w:val="28"/>
          <w:szCs w:val="28"/>
        </w:rPr>
        <w:t>&lt;13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 xml:space="preserve">казывается общая сумма денежных поступлений на счет за отчетный период в случаях,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 xml:space="preserve">если указанная сумма превышает общий доход лица и его супруга (супруги) за отчетный период и два предшествующих ему года. </w:t>
      </w:r>
      <w:r w:rsidRPr="00AE2399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к справке прилагается выписка о движении денежных средств по данному счету за отчетный период.</w:t>
      </w:r>
      <w:r w:rsidRPr="00AE2399">
        <w:rPr>
          <w:rFonts w:ascii="Times New Roman" w:hAnsi="Times New Roman" w:cs="Times New Roman"/>
          <w:sz w:val="28"/>
          <w:szCs w:val="28"/>
        </w:rPr>
        <w:t xml:space="preserve"> Для счетов в иностранной валюте сумма указывается в рублях по курсу Банка России на отчетную дату.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21"/>
      <w:bookmarkEnd w:id="12"/>
      <w:r w:rsidRPr="00AE2399">
        <w:rPr>
          <w:rFonts w:ascii="Times New Roman" w:hAnsi="Times New Roman" w:cs="Times New Roman"/>
          <w:b/>
          <w:sz w:val="28"/>
          <w:szCs w:val="28"/>
        </w:rPr>
        <w:t>&lt;14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622"/>
      <w:bookmarkEnd w:id="13"/>
      <w:r w:rsidRPr="00AE2399">
        <w:rPr>
          <w:rFonts w:ascii="Times New Roman" w:hAnsi="Times New Roman" w:cs="Times New Roman"/>
          <w:b/>
          <w:sz w:val="28"/>
          <w:szCs w:val="28"/>
        </w:rPr>
        <w:t>&lt;15&gt;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Уставный капитал указывается согласно учредительным документам организации по состоянию на отчетную дату</w:t>
      </w:r>
      <w:r w:rsidRPr="00AE2399">
        <w:rPr>
          <w:rFonts w:ascii="Times New Roman" w:hAnsi="Times New Roman" w:cs="Times New Roman"/>
          <w:sz w:val="28"/>
          <w:szCs w:val="28"/>
        </w:rPr>
        <w:t>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623"/>
      <w:bookmarkEnd w:id="14"/>
      <w:r w:rsidRPr="00AE2399">
        <w:rPr>
          <w:rFonts w:ascii="Times New Roman" w:hAnsi="Times New Roman" w:cs="Times New Roman"/>
          <w:b/>
          <w:sz w:val="28"/>
          <w:szCs w:val="28"/>
        </w:rPr>
        <w:t>&lt;16&gt;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Доля участия выражается в процентах от уставного капитала</w:t>
      </w:r>
      <w:r w:rsidRPr="00AE2399">
        <w:rPr>
          <w:rFonts w:ascii="Times New Roman" w:hAnsi="Times New Roman" w:cs="Times New Roman"/>
          <w:sz w:val="28"/>
          <w:szCs w:val="28"/>
        </w:rPr>
        <w:t>. Для акционерных обществ указываются также номинальная стоимость и количество акций.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624"/>
      <w:bookmarkEnd w:id="15"/>
      <w:r w:rsidRPr="00AE2399">
        <w:rPr>
          <w:rFonts w:ascii="Times New Roman" w:hAnsi="Times New Roman" w:cs="Times New Roman"/>
          <w:b/>
          <w:sz w:val="28"/>
          <w:szCs w:val="28"/>
        </w:rPr>
        <w:t>&lt;17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AE2399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AE2399">
        <w:rPr>
          <w:rFonts w:ascii="Times New Roman" w:hAnsi="Times New Roman" w:cs="Times New Roman"/>
          <w:sz w:val="28"/>
          <w:szCs w:val="28"/>
          <w:u w:val="single"/>
        </w:rPr>
        <w:t>казываются основание приобретения доли участия</w:t>
      </w:r>
      <w:r w:rsidRPr="00AE2399">
        <w:rPr>
          <w:rFonts w:ascii="Times New Roman" w:hAnsi="Times New Roman" w:cs="Times New Roman"/>
          <w:sz w:val="28"/>
          <w:szCs w:val="28"/>
        </w:rPr>
        <w:t xml:space="preserve">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625"/>
      <w:bookmarkEnd w:id="16"/>
      <w:r w:rsidRPr="00AE2399">
        <w:rPr>
          <w:rFonts w:ascii="Times New Roman" w:hAnsi="Times New Roman" w:cs="Times New Roman"/>
          <w:b/>
          <w:sz w:val="28"/>
          <w:szCs w:val="28"/>
        </w:rPr>
        <w:t>&lt;18</w:t>
      </w:r>
      <w:proofErr w:type="gramStart"/>
      <w:r w:rsidRPr="00AE2399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1" w:history="1">
        <w:r w:rsidRPr="00AE2399">
          <w:rPr>
            <w:rFonts w:ascii="Times New Roman" w:hAnsi="Times New Roman" w:cs="Times New Roman"/>
            <w:color w:val="0000FF"/>
            <w:sz w:val="28"/>
            <w:szCs w:val="28"/>
          </w:rPr>
          <w:t>подразделе 5.1</w:t>
        </w:r>
      </w:hyperlink>
      <w:r w:rsidRPr="00AE2399">
        <w:rPr>
          <w:rFonts w:ascii="Times New Roman" w:hAnsi="Times New Roman" w:cs="Times New Roman"/>
          <w:sz w:val="28"/>
          <w:szCs w:val="28"/>
        </w:rPr>
        <w:t xml:space="preserve"> "Акции и иное участие в коммерческих организациях и фондах".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626"/>
      <w:bookmarkEnd w:id="17"/>
      <w:r w:rsidRPr="00480C58">
        <w:rPr>
          <w:rFonts w:ascii="Times New Roman" w:hAnsi="Times New Roman" w:cs="Times New Roman"/>
          <w:b/>
          <w:sz w:val="28"/>
          <w:szCs w:val="28"/>
        </w:rPr>
        <w:t>&lt;19</w:t>
      </w:r>
      <w:proofErr w:type="gramStart"/>
      <w:r w:rsidRPr="00480C58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27"/>
      <w:bookmarkEnd w:id="18"/>
      <w:r w:rsidRPr="00480C58">
        <w:rPr>
          <w:rFonts w:ascii="Times New Roman" w:hAnsi="Times New Roman" w:cs="Times New Roman"/>
          <w:b/>
          <w:sz w:val="28"/>
          <w:szCs w:val="28"/>
        </w:rPr>
        <w:t>&lt;20</w:t>
      </w:r>
      <w:proofErr w:type="gramStart"/>
      <w:r w:rsidRPr="00480C58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>казываются по состоянию на отчетную дату.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628"/>
      <w:bookmarkEnd w:id="19"/>
      <w:r w:rsidRPr="00480C58">
        <w:rPr>
          <w:rFonts w:ascii="Times New Roman" w:hAnsi="Times New Roman" w:cs="Times New Roman"/>
          <w:b/>
          <w:sz w:val="28"/>
          <w:szCs w:val="28"/>
        </w:rPr>
        <w:t>&lt;21</w:t>
      </w:r>
      <w:proofErr w:type="gramStart"/>
      <w:r w:rsidRPr="00480C58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>казывается вид недвижимого имущества (земельный участок, жилой дом, дача и другие).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629"/>
      <w:bookmarkEnd w:id="20"/>
      <w:r w:rsidRPr="00480C58">
        <w:rPr>
          <w:rFonts w:ascii="Times New Roman" w:hAnsi="Times New Roman" w:cs="Times New Roman"/>
          <w:b/>
          <w:sz w:val="28"/>
          <w:szCs w:val="28"/>
        </w:rPr>
        <w:t>&lt;22</w:t>
      </w:r>
      <w:proofErr w:type="gramStart"/>
      <w:r w:rsidRPr="00480C58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480C58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480C58">
        <w:rPr>
          <w:rFonts w:ascii="Times New Roman" w:hAnsi="Times New Roman" w:cs="Times New Roman"/>
          <w:sz w:val="28"/>
          <w:szCs w:val="28"/>
          <w:u w:val="single"/>
        </w:rPr>
        <w:t>казываются вид пользования</w:t>
      </w:r>
      <w:r w:rsidRPr="00AE2399">
        <w:rPr>
          <w:rFonts w:ascii="Times New Roman" w:hAnsi="Times New Roman" w:cs="Times New Roman"/>
          <w:sz w:val="28"/>
          <w:szCs w:val="28"/>
        </w:rPr>
        <w:t xml:space="preserve"> (аренда, безвозмездное пользование и другие) и сроки пользования.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630"/>
      <w:bookmarkEnd w:id="21"/>
      <w:r w:rsidRPr="00480C58">
        <w:rPr>
          <w:rFonts w:ascii="Times New Roman" w:hAnsi="Times New Roman" w:cs="Times New Roman"/>
          <w:b/>
          <w:sz w:val="28"/>
          <w:szCs w:val="28"/>
        </w:rPr>
        <w:t>&lt;23</w:t>
      </w:r>
      <w:proofErr w:type="gramStart"/>
      <w:r w:rsidRPr="00480C58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480C58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480C58">
        <w:rPr>
          <w:rFonts w:ascii="Times New Roman" w:hAnsi="Times New Roman" w:cs="Times New Roman"/>
          <w:sz w:val="28"/>
          <w:szCs w:val="28"/>
          <w:u w:val="single"/>
        </w:rPr>
        <w:t>казываются основание пользования</w:t>
      </w:r>
      <w:r w:rsidRPr="00AE2399">
        <w:rPr>
          <w:rFonts w:ascii="Times New Roman" w:hAnsi="Times New Roman" w:cs="Times New Roman"/>
          <w:sz w:val="28"/>
          <w:szCs w:val="28"/>
        </w:rPr>
        <w:t xml:space="preserve"> (договор, фактическое предоставление и другие), а также реквизиты (дата, номер) соответствующего договора или акта.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631"/>
      <w:bookmarkEnd w:id="22"/>
      <w:r w:rsidRPr="00480C58">
        <w:rPr>
          <w:rFonts w:ascii="Times New Roman" w:hAnsi="Times New Roman" w:cs="Times New Roman"/>
          <w:b/>
          <w:sz w:val="28"/>
          <w:szCs w:val="28"/>
        </w:rPr>
        <w:lastRenderedPageBreak/>
        <w:t>&lt;24</w:t>
      </w:r>
      <w:proofErr w:type="gramStart"/>
      <w:r w:rsidRPr="00480C58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 xml:space="preserve">казываются имеющиеся на отчетную дату </w:t>
      </w:r>
      <w:r w:rsidRPr="00480C58">
        <w:rPr>
          <w:rFonts w:ascii="Times New Roman" w:hAnsi="Times New Roman" w:cs="Times New Roman"/>
          <w:sz w:val="28"/>
          <w:szCs w:val="28"/>
          <w:u w:val="single"/>
        </w:rPr>
        <w:t>срочные обязательства финансового характера на сумму, равную или превышающую 500 000 руб.,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480C58">
        <w:rPr>
          <w:rFonts w:ascii="Times New Roman" w:hAnsi="Times New Roman" w:cs="Times New Roman"/>
          <w:sz w:val="28"/>
          <w:szCs w:val="28"/>
          <w:u w:val="single"/>
        </w:rPr>
        <w:t>кредитором или должником по которым является лицо</w:t>
      </w:r>
      <w:r w:rsidRPr="00AE2399">
        <w:rPr>
          <w:rFonts w:ascii="Times New Roman" w:hAnsi="Times New Roman" w:cs="Times New Roman"/>
          <w:sz w:val="28"/>
          <w:szCs w:val="28"/>
        </w:rPr>
        <w:t>, сведения об обязательствах которого представляются.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632"/>
      <w:bookmarkEnd w:id="23"/>
      <w:r w:rsidRPr="00480C58">
        <w:rPr>
          <w:rFonts w:ascii="Times New Roman" w:hAnsi="Times New Roman" w:cs="Times New Roman"/>
          <w:b/>
          <w:sz w:val="28"/>
          <w:szCs w:val="28"/>
        </w:rPr>
        <w:t>&lt;25</w:t>
      </w:r>
      <w:proofErr w:type="gramStart"/>
      <w:r w:rsidRPr="00480C58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480C58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480C58">
        <w:rPr>
          <w:rFonts w:ascii="Times New Roman" w:hAnsi="Times New Roman" w:cs="Times New Roman"/>
          <w:sz w:val="28"/>
          <w:szCs w:val="28"/>
          <w:u w:val="single"/>
        </w:rPr>
        <w:t>казывается существо обязательства</w:t>
      </w:r>
      <w:r w:rsidRPr="00AE2399">
        <w:rPr>
          <w:rFonts w:ascii="Times New Roman" w:hAnsi="Times New Roman" w:cs="Times New Roman"/>
          <w:sz w:val="28"/>
          <w:szCs w:val="28"/>
        </w:rPr>
        <w:t xml:space="preserve"> (заем, кредит и другие).</w:t>
      </w:r>
    </w:p>
    <w:p w:rsidR="00AE2399" w:rsidRPr="00480C58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4" w:name="Par633"/>
      <w:bookmarkEnd w:id="24"/>
      <w:r w:rsidRPr="00480C58">
        <w:rPr>
          <w:rFonts w:ascii="Times New Roman" w:hAnsi="Times New Roman" w:cs="Times New Roman"/>
          <w:b/>
          <w:sz w:val="28"/>
          <w:szCs w:val="28"/>
        </w:rPr>
        <w:t>&lt;26</w:t>
      </w:r>
      <w:proofErr w:type="gramStart"/>
      <w:r w:rsidRPr="00480C58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480C58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480C58">
        <w:rPr>
          <w:rFonts w:ascii="Times New Roman" w:hAnsi="Times New Roman" w:cs="Times New Roman"/>
          <w:sz w:val="28"/>
          <w:szCs w:val="28"/>
          <w:u w:val="single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634"/>
      <w:bookmarkEnd w:id="25"/>
      <w:r w:rsidRPr="00480C58">
        <w:rPr>
          <w:rFonts w:ascii="Times New Roman" w:hAnsi="Times New Roman" w:cs="Times New Roman"/>
          <w:b/>
          <w:sz w:val="28"/>
          <w:szCs w:val="28"/>
        </w:rPr>
        <w:t>&lt;27</w:t>
      </w:r>
      <w:proofErr w:type="gramStart"/>
      <w:r w:rsidRPr="00480C58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480C58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480C58">
        <w:rPr>
          <w:rFonts w:ascii="Times New Roman" w:hAnsi="Times New Roman" w:cs="Times New Roman"/>
          <w:sz w:val="28"/>
          <w:szCs w:val="28"/>
          <w:u w:val="single"/>
        </w:rPr>
        <w:t>казываются основание возникновения обязательства</w:t>
      </w:r>
      <w:r w:rsidRPr="00AE2399">
        <w:rPr>
          <w:rFonts w:ascii="Times New Roman" w:hAnsi="Times New Roman" w:cs="Times New Roman"/>
          <w:sz w:val="28"/>
          <w:szCs w:val="28"/>
        </w:rPr>
        <w:t>, а также реквизиты (дата, номер) соответствующего договора или акта.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635"/>
      <w:bookmarkEnd w:id="26"/>
      <w:r w:rsidRPr="00480C58">
        <w:rPr>
          <w:rFonts w:ascii="Times New Roman" w:hAnsi="Times New Roman" w:cs="Times New Roman"/>
          <w:b/>
          <w:sz w:val="28"/>
          <w:szCs w:val="28"/>
        </w:rPr>
        <w:t>&lt;28</w:t>
      </w:r>
      <w:proofErr w:type="gramStart"/>
      <w:r w:rsidRPr="00480C58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</w:t>
      </w:r>
      <w:r w:rsidRPr="00480C58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480C58">
        <w:rPr>
          <w:rFonts w:ascii="Times New Roman" w:hAnsi="Times New Roman" w:cs="Times New Roman"/>
          <w:sz w:val="28"/>
          <w:szCs w:val="28"/>
          <w:u w:val="single"/>
        </w:rPr>
        <w:t>казываются сумма основного обязательства</w:t>
      </w:r>
      <w:r w:rsidRPr="00AE2399">
        <w:rPr>
          <w:rFonts w:ascii="Times New Roman" w:hAnsi="Times New Roman" w:cs="Times New Roman"/>
          <w:sz w:val="28"/>
          <w:szCs w:val="28"/>
        </w:rPr>
        <w:t xml:space="preserve">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E2399" w:rsidRPr="00AE2399" w:rsidRDefault="00AE2399" w:rsidP="00AE2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636"/>
      <w:bookmarkEnd w:id="27"/>
      <w:r w:rsidRPr="00480C58">
        <w:rPr>
          <w:rFonts w:ascii="Times New Roman" w:hAnsi="Times New Roman" w:cs="Times New Roman"/>
          <w:b/>
          <w:sz w:val="28"/>
          <w:szCs w:val="28"/>
        </w:rPr>
        <w:t>&lt;29</w:t>
      </w:r>
      <w:proofErr w:type="gramStart"/>
      <w:r w:rsidRPr="00480C58">
        <w:rPr>
          <w:rFonts w:ascii="Times New Roman" w:hAnsi="Times New Roman" w:cs="Times New Roman"/>
          <w:b/>
          <w:sz w:val="28"/>
          <w:szCs w:val="28"/>
        </w:rPr>
        <w:t>&gt;</w:t>
      </w:r>
      <w:r w:rsidRPr="00AE239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399">
        <w:rPr>
          <w:rFonts w:ascii="Times New Roman" w:hAnsi="Times New Roman" w:cs="Times New Roman"/>
          <w:sz w:val="28"/>
          <w:szCs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E2399" w:rsidRPr="00AE2399" w:rsidRDefault="00AE2399" w:rsidP="00AE2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399" w:rsidRPr="00AE2399" w:rsidRDefault="00AE2399" w:rsidP="00AE2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399" w:rsidRPr="00AE2399" w:rsidRDefault="00AE2399" w:rsidP="00AE2399">
      <w:pPr>
        <w:rPr>
          <w:rFonts w:ascii="Times New Roman" w:hAnsi="Times New Roman" w:cs="Times New Roman"/>
          <w:sz w:val="28"/>
          <w:szCs w:val="28"/>
        </w:rPr>
      </w:pPr>
    </w:p>
    <w:p w:rsidR="00F347AF" w:rsidRPr="00AE2399" w:rsidRDefault="00F347AF">
      <w:pPr>
        <w:rPr>
          <w:sz w:val="28"/>
          <w:szCs w:val="28"/>
        </w:rPr>
      </w:pPr>
    </w:p>
    <w:sectPr w:rsidR="00F347AF" w:rsidRPr="00AE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399"/>
    <w:rsid w:val="00480C58"/>
    <w:rsid w:val="00AE2399"/>
    <w:rsid w:val="00F3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E1FAA1B0164AE8AECA74D8C98FAD278FA4020E3C92EE126C3FB6BD33D59E4CCD86863806C988BFaFNFL" TargetMode="External"/><Relationship Id="rId4" Type="http://schemas.openxmlformats.org/officeDocument/2006/relationships/hyperlink" Target="consultantplus://offline/ref=3AE1FAA1B0164AE8AECA74D8C98FAD278FA4020E3B95EE126C3FB6BD33D59E4CCD86863806C988BEaFN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2015-02-13T07:39:00Z</dcterms:created>
  <dcterms:modified xsi:type="dcterms:W3CDTF">2015-02-13T07:52:00Z</dcterms:modified>
</cp:coreProperties>
</file>