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C00" w:rsidRDefault="00F66C00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F66C00" w:rsidRDefault="00F66C00">
      <w:pPr>
        <w:pStyle w:val="ConsPlusNormal"/>
        <w:outlineLvl w:val="0"/>
      </w:pPr>
    </w:p>
    <w:p w:rsidR="00F66C00" w:rsidRDefault="00F66C00">
      <w:pPr>
        <w:pStyle w:val="ConsPlusTitle"/>
        <w:jc w:val="center"/>
        <w:outlineLvl w:val="0"/>
      </w:pPr>
      <w:r>
        <w:t>ДЕПАРТАМЕНТ ЭКОНОМИЧЕСКОГО РАЗВИТИЯ</w:t>
      </w:r>
    </w:p>
    <w:p w:rsidR="00F66C00" w:rsidRDefault="00F66C00">
      <w:pPr>
        <w:pStyle w:val="ConsPlusTitle"/>
        <w:jc w:val="center"/>
      </w:pPr>
      <w:r>
        <w:t>ВОРОНЕЖСКОЙ ОБЛАСТИ</w:t>
      </w:r>
    </w:p>
    <w:p w:rsidR="00F66C00" w:rsidRDefault="00F66C00">
      <w:pPr>
        <w:pStyle w:val="ConsPlusTitle"/>
        <w:jc w:val="center"/>
      </w:pPr>
    </w:p>
    <w:p w:rsidR="00F66C00" w:rsidRDefault="00F66C00">
      <w:pPr>
        <w:pStyle w:val="ConsPlusTitle"/>
        <w:jc w:val="center"/>
      </w:pPr>
      <w:r>
        <w:t>ПРИКАЗ</w:t>
      </w:r>
    </w:p>
    <w:p w:rsidR="00F66C00" w:rsidRDefault="00F66C00">
      <w:pPr>
        <w:pStyle w:val="ConsPlusTitle"/>
        <w:jc w:val="center"/>
      </w:pPr>
      <w:r>
        <w:t>от 22 марта 2013 г. N 39-О</w:t>
      </w:r>
    </w:p>
    <w:p w:rsidR="00F66C00" w:rsidRDefault="00F66C00">
      <w:pPr>
        <w:pStyle w:val="ConsPlusTitle"/>
        <w:jc w:val="center"/>
      </w:pPr>
    </w:p>
    <w:p w:rsidR="00F66C00" w:rsidRDefault="00F66C00">
      <w:pPr>
        <w:pStyle w:val="ConsPlusTitle"/>
        <w:jc w:val="center"/>
      </w:pPr>
      <w:r>
        <w:t>ОБ УТВЕРЖДЕНИИ ФОРМЫ ПРЕДЛОЖЕНИЯ О ЗАКЛЮЧЕНИИ СОГЛАШЕНИЯ</w:t>
      </w:r>
    </w:p>
    <w:p w:rsidR="00F66C00" w:rsidRDefault="00F66C00">
      <w:pPr>
        <w:pStyle w:val="ConsPlusTitle"/>
        <w:jc w:val="center"/>
      </w:pPr>
      <w:r>
        <w:t>О ГОСУДАРСТВЕННО-ЧАСТНОМ ПАРТНЕРСТВЕ НА ТЕРРИТОРИИ</w:t>
      </w:r>
    </w:p>
    <w:p w:rsidR="00F66C00" w:rsidRDefault="00F66C00">
      <w:pPr>
        <w:pStyle w:val="ConsPlusTitle"/>
        <w:jc w:val="center"/>
      </w:pPr>
      <w:r>
        <w:t>ВОРОНЕЖСКОЙ ОБЛАСТИ</w:t>
      </w:r>
    </w:p>
    <w:p w:rsidR="00F66C00" w:rsidRDefault="00F66C00">
      <w:pPr>
        <w:pStyle w:val="ConsPlusNormal"/>
        <w:ind w:firstLine="540"/>
        <w:jc w:val="both"/>
      </w:pPr>
    </w:p>
    <w:p w:rsidR="00F66C00" w:rsidRDefault="00F66C00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6" w:history="1">
        <w:r>
          <w:rPr>
            <w:color w:val="0000FF"/>
          </w:rPr>
          <w:t>Законом</w:t>
        </w:r>
      </w:hyperlink>
      <w:r>
        <w:t xml:space="preserve"> Воронежской области от 01.11.2011 N 151-ОЗ "О государственно-частном партнерстве в Воронежской области" и </w:t>
      </w:r>
      <w:hyperlink r:id="rId7" w:history="1">
        <w:r>
          <w:rPr>
            <w:color w:val="0000FF"/>
          </w:rPr>
          <w:t>постановлением</w:t>
        </w:r>
      </w:hyperlink>
      <w:r>
        <w:t xml:space="preserve"> правительства Воронежской области от 11.03.2013 N 168 "Об утверждении Порядка принятия решения о заключении соглашения о государственно-частном партнерстве в Воронежской области", в целях необходимой нормативной и методологической базы для развития государственно-частного партнерства на территории области приказываю:</w:t>
      </w:r>
      <w:proofErr w:type="gramEnd"/>
    </w:p>
    <w:p w:rsidR="00F66C00" w:rsidRDefault="00F66C00">
      <w:pPr>
        <w:pStyle w:val="ConsPlusNormal"/>
        <w:spacing w:before="220"/>
        <w:ind w:firstLine="540"/>
        <w:jc w:val="both"/>
      </w:pPr>
      <w:r>
        <w:t xml:space="preserve">1. Утвердить прилагаемую форму </w:t>
      </w:r>
      <w:hyperlink w:anchor="P28" w:history="1">
        <w:r>
          <w:rPr>
            <w:color w:val="0000FF"/>
          </w:rPr>
          <w:t>предложения</w:t>
        </w:r>
      </w:hyperlink>
      <w:r>
        <w:t xml:space="preserve"> о заключении соглашения о государственно-частном партнерстве на территории Воронежской области согласно приложению.</w:t>
      </w:r>
    </w:p>
    <w:p w:rsidR="00F66C00" w:rsidRDefault="00F66C00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приказа оставляю за собой.</w:t>
      </w:r>
    </w:p>
    <w:p w:rsidR="00F66C00" w:rsidRDefault="00F66C00">
      <w:pPr>
        <w:pStyle w:val="ConsPlusNormal"/>
        <w:ind w:firstLine="540"/>
        <w:jc w:val="both"/>
      </w:pPr>
    </w:p>
    <w:p w:rsidR="00F66C00" w:rsidRDefault="00F66C00">
      <w:pPr>
        <w:pStyle w:val="ConsPlusNormal"/>
        <w:jc w:val="right"/>
      </w:pPr>
      <w:r>
        <w:t>Руководитель департамента</w:t>
      </w:r>
    </w:p>
    <w:p w:rsidR="00F66C00" w:rsidRDefault="00F66C00">
      <w:pPr>
        <w:pStyle w:val="ConsPlusNormal"/>
        <w:jc w:val="right"/>
      </w:pPr>
      <w:r>
        <w:t>А.М.БУКРЕЕВ</w:t>
      </w:r>
    </w:p>
    <w:p w:rsidR="00F66C00" w:rsidRDefault="00F66C00">
      <w:pPr>
        <w:pStyle w:val="ConsPlusNormal"/>
        <w:jc w:val="both"/>
      </w:pPr>
    </w:p>
    <w:p w:rsidR="00F66C00" w:rsidRDefault="00F66C00">
      <w:pPr>
        <w:pStyle w:val="ConsPlusNormal"/>
        <w:jc w:val="both"/>
      </w:pPr>
    </w:p>
    <w:p w:rsidR="00F66C00" w:rsidRDefault="00F66C00">
      <w:pPr>
        <w:pStyle w:val="ConsPlusNormal"/>
        <w:jc w:val="both"/>
      </w:pPr>
    </w:p>
    <w:p w:rsidR="00F66C00" w:rsidRDefault="00F66C00">
      <w:pPr>
        <w:pStyle w:val="ConsPlusNormal"/>
        <w:jc w:val="both"/>
      </w:pPr>
    </w:p>
    <w:p w:rsidR="00F66C00" w:rsidRDefault="00F66C00">
      <w:pPr>
        <w:pStyle w:val="ConsPlusNormal"/>
        <w:jc w:val="both"/>
      </w:pPr>
    </w:p>
    <w:p w:rsidR="00F66C00" w:rsidRDefault="00F66C00">
      <w:pPr>
        <w:pStyle w:val="ConsPlusNormal"/>
        <w:jc w:val="right"/>
        <w:outlineLvl w:val="0"/>
      </w:pPr>
      <w:r>
        <w:t>Приложение</w:t>
      </w:r>
    </w:p>
    <w:p w:rsidR="00F66C00" w:rsidRDefault="00F66C00">
      <w:pPr>
        <w:pStyle w:val="ConsPlusNormal"/>
        <w:jc w:val="right"/>
      </w:pPr>
      <w:r>
        <w:t>к приказу</w:t>
      </w:r>
    </w:p>
    <w:p w:rsidR="00F66C00" w:rsidRDefault="00F66C00">
      <w:pPr>
        <w:pStyle w:val="ConsPlusNormal"/>
        <w:jc w:val="right"/>
      </w:pPr>
      <w:r>
        <w:t>департамента экономического</w:t>
      </w:r>
    </w:p>
    <w:p w:rsidR="00F66C00" w:rsidRDefault="00F66C00">
      <w:pPr>
        <w:pStyle w:val="ConsPlusNormal"/>
        <w:jc w:val="right"/>
      </w:pPr>
      <w:r>
        <w:t>развития Воронежской области</w:t>
      </w:r>
    </w:p>
    <w:p w:rsidR="00F66C00" w:rsidRDefault="00F66C00">
      <w:pPr>
        <w:pStyle w:val="ConsPlusNormal"/>
        <w:jc w:val="right"/>
      </w:pPr>
      <w:r>
        <w:t>от 22.03.2013 N 39-О</w:t>
      </w:r>
    </w:p>
    <w:p w:rsidR="00F66C00" w:rsidRDefault="00F66C00">
      <w:pPr>
        <w:pStyle w:val="ConsPlusNormal"/>
        <w:jc w:val="both"/>
      </w:pPr>
    </w:p>
    <w:p w:rsidR="00F66C00" w:rsidRDefault="00F66C00">
      <w:pPr>
        <w:pStyle w:val="ConsPlusTitle"/>
        <w:jc w:val="center"/>
      </w:pPr>
      <w:bookmarkStart w:id="0" w:name="P28"/>
      <w:bookmarkEnd w:id="0"/>
      <w:r>
        <w:t>ФОРМА ПРЕДЛОЖЕНИЯ</w:t>
      </w:r>
    </w:p>
    <w:p w:rsidR="00F66C00" w:rsidRDefault="00F66C00">
      <w:pPr>
        <w:pStyle w:val="ConsPlusTitle"/>
        <w:jc w:val="center"/>
      </w:pPr>
      <w:r>
        <w:t xml:space="preserve">О ЗАКЛЮЧЕНИИ СОГЛАШЕНИЯ </w:t>
      </w:r>
      <w:proofErr w:type="gramStart"/>
      <w:r>
        <w:t>О</w:t>
      </w:r>
      <w:proofErr w:type="gramEnd"/>
      <w:r>
        <w:t xml:space="preserve"> ГОСУДАРСТВЕННО-ЧАСТНОМ</w:t>
      </w:r>
    </w:p>
    <w:p w:rsidR="00F66C00" w:rsidRDefault="00F66C00">
      <w:pPr>
        <w:pStyle w:val="ConsPlusTitle"/>
        <w:jc w:val="center"/>
      </w:pPr>
      <w:proofErr w:type="gramStart"/>
      <w:r>
        <w:t>ПАРТНЕРСТВЕ</w:t>
      </w:r>
      <w:proofErr w:type="gramEnd"/>
      <w:r>
        <w:t xml:space="preserve"> НА ТЕРРИТОРИИ ВОРОНЕЖСКОЙ ОБЛАСТИ</w:t>
      </w:r>
    </w:p>
    <w:p w:rsidR="00F66C00" w:rsidRDefault="00F66C00">
      <w:pPr>
        <w:pStyle w:val="ConsPlusNormal"/>
        <w:ind w:firstLine="540"/>
        <w:jc w:val="both"/>
      </w:pPr>
    </w:p>
    <w:p w:rsidR="00F66C00" w:rsidRDefault="00F66C00">
      <w:pPr>
        <w:pStyle w:val="ConsPlusNormal"/>
        <w:jc w:val="center"/>
        <w:outlineLvl w:val="1"/>
      </w:pPr>
      <w:r>
        <w:t>1. Общие положения</w:t>
      </w:r>
    </w:p>
    <w:p w:rsidR="00F66C00" w:rsidRDefault="00F66C00">
      <w:pPr>
        <w:pStyle w:val="ConsPlusNormal"/>
        <w:ind w:firstLine="540"/>
        <w:jc w:val="both"/>
      </w:pPr>
    </w:p>
    <w:p w:rsidR="00F66C00" w:rsidRDefault="00F66C00">
      <w:pPr>
        <w:pStyle w:val="ConsPlusNormal"/>
        <w:ind w:firstLine="540"/>
        <w:jc w:val="both"/>
      </w:pPr>
      <w:proofErr w:type="gramStart"/>
      <w:r>
        <w:t xml:space="preserve">Настоящая форма предложения о заключении соглашения о государственно-частном партнерстве на территории Воронежской области разработана в соответствии с </w:t>
      </w:r>
      <w:hyperlink r:id="rId8" w:history="1">
        <w:r>
          <w:rPr>
            <w:color w:val="0000FF"/>
          </w:rPr>
          <w:t>Законом</w:t>
        </w:r>
      </w:hyperlink>
      <w:r>
        <w:t xml:space="preserve"> Воронежской области от 01.11.2011 N 151-ОЗ "О государственно-частном партнерстве в Воронежской области" и </w:t>
      </w:r>
      <w:hyperlink r:id="rId9" w:history="1">
        <w:r>
          <w:rPr>
            <w:color w:val="0000FF"/>
          </w:rPr>
          <w:t>постановлением</w:t>
        </w:r>
      </w:hyperlink>
      <w:r>
        <w:t xml:space="preserve"> правительства Воронежской области от 11.03.2013 N 168 "Об утверждении Порядка принятия решения о заключении соглашения о государственно-частном партнерстве в Воронежской области", устанавливает требования к содержанию предложения о заключении</w:t>
      </w:r>
      <w:proofErr w:type="gramEnd"/>
      <w:r>
        <w:t xml:space="preserve"> соглашения о государственно-частном партнерстве на территории Воронежской области в целях создания благоприятного инвестиционного климата и организационных условий, необходимой нормативной и методологической базы для развития государственно-частного партнерства на территории области.</w:t>
      </w:r>
    </w:p>
    <w:p w:rsidR="00F66C00" w:rsidRDefault="00F66C00">
      <w:pPr>
        <w:pStyle w:val="ConsPlusNormal"/>
        <w:ind w:firstLine="540"/>
        <w:jc w:val="both"/>
      </w:pPr>
    </w:p>
    <w:p w:rsidR="00F66C00" w:rsidRDefault="00F66C00">
      <w:pPr>
        <w:pStyle w:val="ConsPlusNormal"/>
        <w:jc w:val="center"/>
        <w:outlineLvl w:val="1"/>
      </w:pPr>
      <w:r>
        <w:t>2. Требования к содержанию предложения</w:t>
      </w:r>
    </w:p>
    <w:p w:rsidR="00F66C00" w:rsidRDefault="00F66C00">
      <w:pPr>
        <w:pStyle w:val="ConsPlusNormal"/>
        <w:jc w:val="center"/>
      </w:pPr>
      <w:r>
        <w:t>о заключении соглашения о государственно-частном партнерстве</w:t>
      </w:r>
    </w:p>
    <w:p w:rsidR="00F66C00" w:rsidRDefault="00F66C00">
      <w:pPr>
        <w:pStyle w:val="ConsPlusNormal"/>
        <w:ind w:firstLine="540"/>
        <w:jc w:val="both"/>
      </w:pPr>
    </w:p>
    <w:p w:rsidR="00F66C00" w:rsidRDefault="00F66C00">
      <w:pPr>
        <w:pStyle w:val="ConsPlusNormal"/>
        <w:ind w:firstLine="540"/>
        <w:jc w:val="both"/>
      </w:pPr>
      <w:r>
        <w:t xml:space="preserve">2.1. Для подготовки предложения о заключении соглашения (далее - соглашение) о государственно-частном партнерстве инициатор проекта подает документы и прилагающиеся материалы в электронном и печатном виде в департамент экономического развития Воронежской области в соответствии с требованиями </w:t>
      </w:r>
      <w:hyperlink r:id="rId10" w:history="1">
        <w:r>
          <w:rPr>
            <w:color w:val="0000FF"/>
          </w:rPr>
          <w:t>Порядка</w:t>
        </w:r>
      </w:hyperlink>
      <w:r>
        <w:t xml:space="preserve"> принятия решения о заключении соглашения о государственно-частном партнерстве в Воронежской области.</w:t>
      </w:r>
    </w:p>
    <w:p w:rsidR="00F66C00" w:rsidRDefault="00F66C00">
      <w:pPr>
        <w:pStyle w:val="ConsPlusNormal"/>
        <w:spacing w:before="220"/>
        <w:ind w:firstLine="540"/>
        <w:jc w:val="both"/>
      </w:pPr>
      <w:r>
        <w:t>2.2. Предложение о заключении соглашения о государственно-частном партнерстве должно содержать:</w:t>
      </w:r>
    </w:p>
    <w:p w:rsidR="00F66C00" w:rsidRDefault="00F66C00">
      <w:pPr>
        <w:pStyle w:val="ConsPlusNormal"/>
        <w:spacing w:before="220"/>
        <w:ind w:firstLine="540"/>
        <w:jc w:val="both"/>
      </w:pPr>
      <w:r>
        <w:t>2.2.1. Обоснование необходимости реализации проекта в рамках соглашения о государственно-частном партнерстве:</w:t>
      </w:r>
    </w:p>
    <w:p w:rsidR="00F66C00" w:rsidRDefault="00F66C00">
      <w:pPr>
        <w:pStyle w:val="ConsPlusNormal"/>
        <w:spacing w:before="220"/>
        <w:ind w:firstLine="540"/>
        <w:jc w:val="both"/>
      </w:pPr>
      <w:r>
        <w:t>- обоснование сравнительного преимущества реализации проекта с использованием механизма государственно-частного партнерства над выполнением проекта без использования механизма государственно-частного партнерства;</w:t>
      </w:r>
    </w:p>
    <w:p w:rsidR="00F66C00" w:rsidRDefault="00F66C00">
      <w:pPr>
        <w:pStyle w:val="ConsPlusNormal"/>
        <w:spacing w:before="220"/>
        <w:ind w:firstLine="540"/>
        <w:jc w:val="both"/>
      </w:pPr>
      <w:r>
        <w:t xml:space="preserve">- соответствие задачам, определенным </w:t>
      </w:r>
      <w:hyperlink r:id="rId11" w:history="1">
        <w:r>
          <w:rPr>
            <w:color w:val="0000FF"/>
          </w:rPr>
          <w:t>Стратегией</w:t>
        </w:r>
      </w:hyperlink>
      <w:r>
        <w:t xml:space="preserve"> социально-экономического развития Воронежской области на период до 2020 года;</w:t>
      </w:r>
    </w:p>
    <w:p w:rsidR="00F66C00" w:rsidRDefault="00F66C00">
      <w:pPr>
        <w:pStyle w:val="ConsPlusNormal"/>
        <w:spacing w:before="220"/>
        <w:ind w:firstLine="540"/>
        <w:jc w:val="both"/>
      </w:pPr>
      <w:r>
        <w:t>- краткое описание технологий, выбранных для реализации проекта, а также степень использования наукоемких, энергосберегающих, ресурсосберегающих технологий (при наличии).</w:t>
      </w:r>
    </w:p>
    <w:p w:rsidR="00F66C00" w:rsidRDefault="00F66C00">
      <w:pPr>
        <w:pStyle w:val="ConsPlusNormal"/>
        <w:spacing w:before="220"/>
        <w:ind w:firstLine="540"/>
        <w:jc w:val="both"/>
      </w:pPr>
      <w:r>
        <w:t>2.2.2. Указание конкретной цели заключения соглашения о государственно-частном партнерстве.</w:t>
      </w:r>
    </w:p>
    <w:p w:rsidR="00F66C00" w:rsidRDefault="00F66C00">
      <w:pPr>
        <w:pStyle w:val="ConsPlusNormal"/>
        <w:spacing w:before="220"/>
        <w:ind w:firstLine="540"/>
        <w:jc w:val="both"/>
      </w:pPr>
      <w:r>
        <w:t>Целями заключения соглашения о государственно-частном партнерстве являются концентрация материальных и финансовых ресурсов:</w:t>
      </w:r>
    </w:p>
    <w:p w:rsidR="00F66C00" w:rsidRDefault="00F66C00">
      <w:pPr>
        <w:pStyle w:val="ConsPlusNormal"/>
        <w:spacing w:before="220"/>
        <w:ind w:firstLine="540"/>
        <w:jc w:val="both"/>
      </w:pPr>
      <w:r>
        <w:t>- для развития общественной и инновационной инфраструктуры и повышения эффективности ее эксплуатации;</w:t>
      </w:r>
    </w:p>
    <w:p w:rsidR="00F66C00" w:rsidRDefault="00F66C00">
      <w:pPr>
        <w:pStyle w:val="ConsPlusNormal"/>
        <w:spacing w:before="220"/>
        <w:ind w:firstLine="540"/>
        <w:jc w:val="both"/>
      </w:pPr>
      <w:r>
        <w:t>- повышение качества жизни населения;</w:t>
      </w:r>
    </w:p>
    <w:p w:rsidR="00F66C00" w:rsidRDefault="00F66C00">
      <w:pPr>
        <w:pStyle w:val="ConsPlusNormal"/>
        <w:spacing w:before="220"/>
        <w:ind w:firstLine="540"/>
        <w:jc w:val="both"/>
      </w:pPr>
      <w:r>
        <w:t>- эффективное использование и управление государственной собственностью Воронежской области;</w:t>
      </w:r>
    </w:p>
    <w:p w:rsidR="00F66C00" w:rsidRDefault="00F66C00">
      <w:pPr>
        <w:pStyle w:val="ConsPlusNormal"/>
        <w:spacing w:before="220"/>
        <w:ind w:firstLine="540"/>
        <w:jc w:val="both"/>
      </w:pPr>
      <w:r>
        <w:t>- привлечение частных инвестиций в экономику Воронежской области, реализация приоритетных направлений в социально-экономической сфере развития Воронежской области.</w:t>
      </w:r>
    </w:p>
    <w:p w:rsidR="00F66C00" w:rsidRDefault="00F66C00">
      <w:pPr>
        <w:pStyle w:val="ConsPlusNormal"/>
        <w:spacing w:before="220"/>
        <w:ind w:firstLine="540"/>
        <w:jc w:val="both"/>
      </w:pPr>
      <w:r>
        <w:t>2.2.3. Технико-экономические показатели объекта соглашения:</w:t>
      </w:r>
    </w:p>
    <w:p w:rsidR="00F66C00" w:rsidRDefault="00F66C00">
      <w:pPr>
        <w:pStyle w:val="ConsPlusNormal"/>
        <w:spacing w:before="220"/>
        <w:ind w:firstLine="540"/>
        <w:jc w:val="both"/>
      </w:pPr>
      <w:r>
        <w:t>- технические, технологические, финансовые, календарные и иные параметры проекта и требуемые объемы финансирования для его подготовки;</w:t>
      </w:r>
    </w:p>
    <w:p w:rsidR="00F66C00" w:rsidRDefault="00F66C00">
      <w:pPr>
        <w:pStyle w:val="ConsPlusNormal"/>
        <w:spacing w:before="220"/>
        <w:ind w:firstLine="540"/>
        <w:jc w:val="both"/>
      </w:pPr>
      <w:r>
        <w:t>- общий объем инвестиций (млн. рублей);</w:t>
      </w:r>
    </w:p>
    <w:p w:rsidR="00F66C00" w:rsidRDefault="00F66C00">
      <w:pPr>
        <w:pStyle w:val="ConsPlusNormal"/>
        <w:spacing w:before="220"/>
        <w:ind w:firstLine="540"/>
        <w:jc w:val="both"/>
      </w:pPr>
      <w:r>
        <w:t>- оценка затрат бюджетных средств с обоснованием в разбивке по периодам и видам затрат;</w:t>
      </w:r>
    </w:p>
    <w:p w:rsidR="00F66C00" w:rsidRDefault="00F66C00">
      <w:pPr>
        <w:pStyle w:val="ConsPlusNormal"/>
        <w:spacing w:before="220"/>
        <w:ind w:firstLine="540"/>
        <w:jc w:val="both"/>
      </w:pPr>
      <w:r>
        <w:t>- количество (прирост) рабочих мест (чел.);</w:t>
      </w:r>
    </w:p>
    <w:p w:rsidR="00F66C00" w:rsidRDefault="00F66C00">
      <w:pPr>
        <w:pStyle w:val="ConsPlusNormal"/>
        <w:spacing w:before="220"/>
        <w:ind w:firstLine="540"/>
        <w:jc w:val="both"/>
      </w:pPr>
      <w:r>
        <w:t>- срок действия соглашения и (или) порядок его определения (лет);</w:t>
      </w:r>
    </w:p>
    <w:p w:rsidR="00F66C00" w:rsidRDefault="00F66C00">
      <w:pPr>
        <w:pStyle w:val="ConsPlusNormal"/>
        <w:spacing w:before="220"/>
        <w:ind w:firstLine="540"/>
        <w:jc w:val="both"/>
      </w:pPr>
      <w:r>
        <w:t>- чистая приведенная стоимость (NPV);</w:t>
      </w:r>
    </w:p>
    <w:p w:rsidR="00F66C00" w:rsidRDefault="00F66C00">
      <w:pPr>
        <w:pStyle w:val="ConsPlusNormal"/>
        <w:spacing w:before="220"/>
        <w:ind w:firstLine="540"/>
        <w:jc w:val="both"/>
      </w:pPr>
      <w:r>
        <w:lastRenderedPageBreak/>
        <w:t>- внутренняя норма доходности (IRR);</w:t>
      </w:r>
    </w:p>
    <w:p w:rsidR="00F66C00" w:rsidRDefault="00F66C00">
      <w:pPr>
        <w:pStyle w:val="ConsPlusNormal"/>
        <w:spacing w:before="220"/>
        <w:ind w:firstLine="540"/>
        <w:jc w:val="both"/>
      </w:pPr>
      <w:r>
        <w:t>- индекс доходности PI;</w:t>
      </w:r>
    </w:p>
    <w:p w:rsidR="00F66C00" w:rsidRDefault="00F66C00">
      <w:pPr>
        <w:pStyle w:val="ConsPlusNormal"/>
        <w:spacing w:before="220"/>
        <w:ind w:firstLine="540"/>
        <w:jc w:val="both"/>
      </w:pPr>
      <w:r>
        <w:t>- индекс бюджетной эффективности PI</w:t>
      </w:r>
      <w:proofErr w:type="gramStart"/>
      <w:r>
        <w:t>в</w:t>
      </w:r>
      <w:proofErr w:type="gramEnd"/>
      <w:r>
        <w:t xml:space="preserve"> (в случае оказания мер государственной (областной) поддержки инвестиционной деятельности);</w:t>
      </w:r>
    </w:p>
    <w:p w:rsidR="00F66C00" w:rsidRDefault="00F66C00">
      <w:pPr>
        <w:pStyle w:val="ConsPlusNormal"/>
        <w:spacing w:before="220"/>
        <w:ind w:firstLine="540"/>
        <w:jc w:val="both"/>
      </w:pPr>
      <w:r>
        <w:t>- срок окупаемости проекта (при наличии);</w:t>
      </w:r>
    </w:p>
    <w:p w:rsidR="00F66C00" w:rsidRDefault="00F66C00">
      <w:pPr>
        <w:pStyle w:val="ConsPlusNormal"/>
        <w:spacing w:before="220"/>
        <w:ind w:firstLine="540"/>
        <w:jc w:val="both"/>
      </w:pPr>
      <w:r>
        <w:t>- сметная стоимость проекта (в ценах на 1 января соответствующего финансового года с учетом НДС и в ценах на 1 января прогнозного года с учетом НДС), в том числе по источникам финансирования (в млн. рублей).</w:t>
      </w:r>
    </w:p>
    <w:p w:rsidR="00F66C00" w:rsidRDefault="00F66C00">
      <w:pPr>
        <w:pStyle w:val="ConsPlusNormal"/>
        <w:spacing w:before="220"/>
        <w:ind w:firstLine="540"/>
        <w:jc w:val="both"/>
      </w:pPr>
      <w:r>
        <w:t>2.2.4. Сроки создания, реконструкции и (или) эксплуатации объекта соглашения:</w:t>
      </w:r>
    </w:p>
    <w:p w:rsidR="00F66C00" w:rsidRDefault="00F66C00">
      <w:pPr>
        <w:pStyle w:val="ConsPlusNormal"/>
        <w:spacing w:before="220"/>
        <w:ind w:firstLine="540"/>
        <w:jc w:val="both"/>
      </w:pPr>
      <w:r>
        <w:t>- сроки создания, реконструкции и (или) эксплуатации объекта соглашения, соответствующего проектно-сметной документации, представленной в соответствии с установленным законодательством порядком, с соблюдением всех нормативных требований и технико-экономических показателей;</w:t>
      </w:r>
    </w:p>
    <w:p w:rsidR="00F66C00" w:rsidRDefault="00F66C00">
      <w:pPr>
        <w:pStyle w:val="ConsPlusNormal"/>
        <w:spacing w:before="220"/>
        <w:ind w:firstLine="540"/>
        <w:jc w:val="both"/>
      </w:pPr>
      <w:r>
        <w:t>- сроки ввода в эксплуатацию созданного объекта и передачи объекта соглашения в соответствии с выбранной формой участия в государственно-частном партнерстве в муниципальную или областную собственность.</w:t>
      </w:r>
    </w:p>
    <w:p w:rsidR="00F66C00" w:rsidRDefault="00F66C00">
      <w:pPr>
        <w:pStyle w:val="ConsPlusNormal"/>
        <w:spacing w:before="220"/>
        <w:ind w:firstLine="540"/>
        <w:jc w:val="both"/>
      </w:pPr>
      <w:r>
        <w:t>2.2.5. Предполагаемые целевые показатели объема и качества продукции и услуг, производимых с использованием объекта соглашения:</w:t>
      </w:r>
    </w:p>
    <w:p w:rsidR="00F66C00" w:rsidRDefault="00F66C00">
      <w:pPr>
        <w:pStyle w:val="ConsPlusNormal"/>
        <w:spacing w:before="220"/>
        <w:ind w:firstLine="540"/>
        <w:jc w:val="both"/>
      </w:pPr>
      <w:r>
        <w:t>- описание предполагаемых целевых показателей объема и качества продукции и услуг, предоставляемых частным партнером с использованием объекта соглашения, которые ему необходимо обеспечить в результате осуществления соглашения о государственно-частном партнерстве.</w:t>
      </w:r>
    </w:p>
    <w:p w:rsidR="00F66C00" w:rsidRDefault="00F66C00">
      <w:pPr>
        <w:pStyle w:val="ConsPlusNormal"/>
        <w:spacing w:before="220"/>
        <w:ind w:firstLine="540"/>
        <w:jc w:val="both"/>
      </w:pPr>
      <w:r>
        <w:t>2.2.6. Гарантии качества объекта соглашения, предоставляемые частным партнером:</w:t>
      </w:r>
    </w:p>
    <w:p w:rsidR="00F66C00" w:rsidRDefault="00F66C00">
      <w:pPr>
        <w:pStyle w:val="ConsPlusNormal"/>
        <w:spacing w:before="220"/>
        <w:ind w:firstLine="540"/>
        <w:jc w:val="both"/>
      </w:pPr>
      <w:r>
        <w:t>- описание объема гарантий качества товара, работ, услуг, на который участник конкурса в случае заключения с ним соглашения принимает на себя обязательства по гарантии качества товара, работ, услуг.</w:t>
      </w:r>
    </w:p>
    <w:p w:rsidR="00F66C00" w:rsidRDefault="00F66C00">
      <w:pPr>
        <w:pStyle w:val="ConsPlusNormal"/>
        <w:spacing w:before="220"/>
        <w:ind w:firstLine="540"/>
        <w:jc w:val="both"/>
      </w:pPr>
      <w:r>
        <w:t>2.2.7. Предполагаемые объемы финансирования, перечни имущества или имущественных прав, подлежащих предоставлению со стороны Воронежской области и частного партнера в целях исполнения соглашения.</w:t>
      </w:r>
    </w:p>
    <w:p w:rsidR="00F66C00" w:rsidRDefault="00F66C00">
      <w:pPr>
        <w:pStyle w:val="ConsPlusNormal"/>
        <w:spacing w:before="220"/>
        <w:ind w:firstLine="540"/>
        <w:jc w:val="both"/>
      </w:pPr>
      <w:r>
        <w:t>Предполагаемые объемы финансирования проекта в разбивке по годам на весь период реализации проекта:</w:t>
      </w:r>
    </w:p>
    <w:p w:rsidR="00F66C00" w:rsidRDefault="00F66C00">
      <w:pPr>
        <w:pStyle w:val="ConsPlusNormal"/>
        <w:spacing w:before="220"/>
        <w:ind w:firstLine="540"/>
        <w:jc w:val="both"/>
      </w:pPr>
      <w:r>
        <w:t>- общая потребность в финансировании (в разбивке по основным категориям затрат);</w:t>
      </w:r>
    </w:p>
    <w:p w:rsidR="00F66C00" w:rsidRDefault="00F66C00">
      <w:pPr>
        <w:pStyle w:val="ConsPlusNormal"/>
        <w:spacing w:before="220"/>
        <w:ind w:firstLine="540"/>
        <w:jc w:val="both"/>
      </w:pPr>
      <w:r>
        <w:t>- предполагаемая структура источников финансирования (собственные и заемные средства инвестора, средства областного и (или) муниципального бюджетов);</w:t>
      </w:r>
    </w:p>
    <w:p w:rsidR="00F66C00" w:rsidRDefault="00F66C00">
      <w:pPr>
        <w:pStyle w:val="ConsPlusNormal"/>
        <w:spacing w:before="220"/>
        <w:ind w:firstLine="540"/>
        <w:jc w:val="both"/>
      </w:pPr>
      <w:r>
        <w:t>- предполагаемый размер и форма государственной (областной) поддержки проекта;</w:t>
      </w:r>
    </w:p>
    <w:p w:rsidR="00F66C00" w:rsidRDefault="00F66C00">
      <w:pPr>
        <w:pStyle w:val="ConsPlusNormal"/>
        <w:spacing w:before="220"/>
        <w:ind w:firstLine="540"/>
        <w:jc w:val="both"/>
      </w:pPr>
      <w:r>
        <w:t>- размер, форма и условия (в том числе предварительные) предоставления финансирования иными участниками проекта при наличии необходимости;</w:t>
      </w:r>
    </w:p>
    <w:p w:rsidR="00F66C00" w:rsidRDefault="00F66C00">
      <w:pPr>
        <w:pStyle w:val="ConsPlusNormal"/>
        <w:spacing w:before="220"/>
        <w:ind w:firstLine="540"/>
        <w:jc w:val="both"/>
      </w:pPr>
      <w:r>
        <w:t>- сведения о предлагаемом месторасположении объектов, вовлекаемых в реализацию проекта, и характеристики необходимого для реализации проекта земельного участка (участков);</w:t>
      </w:r>
    </w:p>
    <w:p w:rsidR="00F66C00" w:rsidRDefault="00F66C00">
      <w:pPr>
        <w:pStyle w:val="ConsPlusNormal"/>
        <w:spacing w:before="220"/>
        <w:ind w:firstLine="540"/>
        <w:jc w:val="both"/>
      </w:pPr>
      <w:r>
        <w:lastRenderedPageBreak/>
        <w:t>- сведения о составе и имущественно-правовом статусе объектов недвижимости, предлагаемых к вовлечению в реализацию проекта.</w:t>
      </w:r>
    </w:p>
    <w:p w:rsidR="00F66C00" w:rsidRDefault="00F66C00">
      <w:pPr>
        <w:pStyle w:val="ConsPlusNormal"/>
        <w:spacing w:before="220"/>
        <w:ind w:firstLine="540"/>
        <w:jc w:val="both"/>
      </w:pPr>
      <w:r>
        <w:t>2.2.8. Социально-экономическая эффективность реализации соглашения.</w:t>
      </w:r>
    </w:p>
    <w:p w:rsidR="00F66C00" w:rsidRDefault="00F66C00">
      <w:pPr>
        <w:pStyle w:val="ConsPlusNormal"/>
        <w:spacing w:before="220"/>
        <w:ind w:firstLine="540"/>
        <w:jc w:val="both"/>
      </w:pPr>
      <w:r>
        <w:t>Социально-экономическая эффективность реализации проекта оценивается в течение расчетного периода - от начала реализации до его завершения. Расчеты выполняются в ценах каждого года (с учетом инфляции) с последующим дисконтированием затрат и результатов к показателям начала расчетного периода.</w:t>
      </w:r>
    </w:p>
    <w:p w:rsidR="00F66C00" w:rsidRDefault="00F66C00">
      <w:pPr>
        <w:pStyle w:val="ConsPlusNormal"/>
        <w:spacing w:before="220"/>
        <w:ind w:firstLine="540"/>
        <w:jc w:val="both"/>
      </w:pPr>
      <w:r>
        <w:t>Под социальным эффектом инвестиционного проекта понимаются значимые для населения Воронежской области последствия его реализации:</w:t>
      </w:r>
    </w:p>
    <w:p w:rsidR="00F66C00" w:rsidRDefault="00F66C00">
      <w:pPr>
        <w:pStyle w:val="ConsPlusNormal"/>
        <w:spacing w:before="220"/>
        <w:ind w:firstLine="540"/>
        <w:jc w:val="both"/>
      </w:pPr>
      <w:r>
        <w:t>- повышение уровня занятости населения в трудоспособном возрасте (количество сохраненных и вновь созданных рабочих мест в результате реализации проекта);</w:t>
      </w:r>
    </w:p>
    <w:p w:rsidR="00F66C00" w:rsidRDefault="00F66C00">
      <w:pPr>
        <w:pStyle w:val="ConsPlusNormal"/>
        <w:spacing w:before="220"/>
        <w:ind w:firstLine="540"/>
        <w:jc w:val="both"/>
      </w:pPr>
      <w:r>
        <w:t>- улучшение состояния окружающей среды;</w:t>
      </w:r>
    </w:p>
    <w:p w:rsidR="00F66C00" w:rsidRDefault="00F66C00">
      <w:pPr>
        <w:pStyle w:val="ConsPlusNormal"/>
        <w:spacing w:before="220"/>
        <w:ind w:firstLine="540"/>
        <w:jc w:val="both"/>
      </w:pPr>
      <w:r>
        <w:t>- повышение доступности и качества услуг населению в сфере транспорта, здравоохранения, образования, физической культуры и спорта, культуры, жилищно-коммунального хозяйства.</w:t>
      </w:r>
    </w:p>
    <w:p w:rsidR="00F66C00" w:rsidRDefault="00F66C00">
      <w:pPr>
        <w:pStyle w:val="ConsPlusNormal"/>
        <w:spacing w:before="220"/>
        <w:ind w:firstLine="540"/>
        <w:jc w:val="both"/>
      </w:pPr>
      <w:r>
        <w:t>При проведении оценки указываются:</w:t>
      </w:r>
    </w:p>
    <w:p w:rsidR="00F66C00" w:rsidRDefault="00F66C00">
      <w:pPr>
        <w:pStyle w:val="ConsPlusNormal"/>
        <w:spacing w:before="220"/>
        <w:ind w:firstLine="540"/>
        <w:jc w:val="both"/>
      </w:pPr>
      <w:r>
        <w:t>- численность жителей области, которые могут получить материальные преимущества, услуги социального характера (медицинские, образовательные и иные аналогичные услуги), рабочие места, удовлетворить свои духовные потребности в результате реализации оцениваемого проекта;</w:t>
      </w:r>
    </w:p>
    <w:p w:rsidR="00F66C00" w:rsidRDefault="00F66C00">
      <w:pPr>
        <w:pStyle w:val="ConsPlusNormal"/>
        <w:spacing w:before="220"/>
        <w:ind w:firstLine="540"/>
        <w:jc w:val="both"/>
      </w:pPr>
      <w:r>
        <w:t>- количественные изменения для населения (потребителей государственных и (или) муниципальных (бюджетных) услуг) данной территории (муниципального образования) в уровне обеспеченности муниципального образования объектами общественной инфраструктуры.</w:t>
      </w:r>
    </w:p>
    <w:p w:rsidR="00F66C00" w:rsidRDefault="00F66C00">
      <w:pPr>
        <w:pStyle w:val="ConsPlusNormal"/>
        <w:spacing w:before="220"/>
        <w:ind w:firstLine="540"/>
        <w:jc w:val="both"/>
      </w:pPr>
      <w:r>
        <w:t>Оценка экономической эффективности проекта основывается на определении добавленной стоимости, генерируемой в рамках реализации проекта.</w:t>
      </w:r>
    </w:p>
    <w:p w:rsidR="00F66C00" w:rsidRDefault="00F66C00">
      <w:pPr>
        <w:pStyle w:val="ConsPlusNormal"/>
        <w:spacing w:before="220"/>
        <w:ind w:firstLine="540"/>
        <w:jc w:val="both"/>
      </w:pPr>
      <w:r>
        <w:t>2.2.9. Предполагаемые объемы средств частного партнера, подлежащих привлечению для исполнения соглашения.</w:t>
      </w:r>
    </w:p>
    <w:p w:rsidR="00F66C00" w:rsidRDefault="00F66C00">
      <w:pPr>
        <w:pStyle w:val="ConsPlusNormal"/>
        <w:spacing w:before="220"/>
        <w:ind w:firstLine="540"/>
        <w:jc w:val="both"/>
      </w:pPr>
      <w:r>
        <w:t>2.2.10. Дисконтированные предельные цены (тарифы) на производимые товары, выполняемые работы, оказываемые услуги, надбавки к таким ценам (тарифам) при осуществлении деятельности, предусмотренной соглашением, в течение срока действия соглашения:</w:t>
      </w:r>
    </w:p>
    <w:p w:rsidR="00F66C00" w:rsidRDefault="00F66C00">
      <w:pPr>
        <w:pStyle w:val="ConsPlusNormal"/>
        <w:spacing w:before="220"/>
        <w:ind w:firstLine="540"/>
        <w:jc w:val="both"/>
      </w:pPr>
      <w:r>
        <w:t>2.2.11. Полная дисконтированная (приведенная) стоимость объекта (объектов), включая затраты на реконструкцию, сооружение и эксплуатацию, в течение срока действия соглашения:</w:t>
      </w:r>
    </w:p>
    <w:p w:rsidR="00F66C00" w:rsidRDefault="00F66C00">
      <w:pPr>
        <w:pStyle w:val="ConsPlusNormal"/>
        <w:spacing w:before="220"/>
        <w:ind w:firstLine="540"/>
        <w:jc w:val="both"/>
      </w:pPr>
      <w:r>
        <w:t>- дисконтированная стоимость создаваемого объекта, в которой учитываются затраты на реконструкцию, сооружение и эксплуатацию, в течение всего срока действия соглашения (рублей).</w:t>
      </w:r>
    </w:p>
    <w:p w:rsidR="00F66C00" w:rsidRDefault="00F66C00">
      <w:pPr>
        <w:pStyle w:val="ConsPlusNormal"/>
        <w:spacing w:before="220"/>
        <w:ind w:firstLine="540"/>
        <w:jc w:val="both"/>
      </w:pPr>
      <w:r>
        <w:t>2.2.12. Риски, принимаемые на себя частным партнером.</w:t>
      </w:r>
    </w:p>
    <w:p w:rsidR="00F66C00" w:rsidRDefault="00F66C00">
      <w:pPr>
        <w:pStyle w:val="ConsPlusNormal"/>
        <w:spacing w:before="220"/>
        <w:ind w:firstLine="540"/>
        <w:jc w:val="both"/>
      </w:pPr>
      <w:r>
        <w:t>Виды и доли рисков, принимаемые частным партнером при реализации соглашения о государственно-частном партнерстве.</w:t>
      </w:r>
    </w:p>
    <w:p w:rsidR="00F66C00" w:rsidRDefault="00F66C00">
      <w:pPr>
        <w:pStyle w:val="ConsPlusNormal"/>
        <w:spacing w:before="220"/>
        <w:ind w:firstLine="540"/>
        <w:jc w:val="both"/>
      </w:pPr>
      <w:r>
        <w:t>2.2.13. Описание предполагаемого конечного результата реализации соглашения:</w:t>
      </w:r>
    </w:p>
    <w:p w:rsidR="00F66C00" w:rsidRDefault="00F66C00">
      <w:pPr>
        <w:pStyle w:val="ConsPlusNormal"/>
        <w:spacing w:before="220"/>
        <w:ind w:firstLine="540"/>
        <w:jc w:val="both"/>
      </w:pPr>
      <w:r>
        <w:lastRenderedPageBreak/>
        <w:t>- объект создаваемого, реконструируемого или эксплуатируемого имущества в соответствии с соглашением.</w:t>
      </w:r>
    </w:p>
    <w:p w:rsidR="00F66C00" w:rsidRDefault="00F66C00">
      <w:pPr>
        <w:pStyle w:val="ConsPlusNormal"/>
        <w:spacing w:before="220"/>
        <w:ind w:firstLine="540"/>
        <w:jc w:val="both"/>
      </w:pPr>
      <w:r>
        <w:t>2.2.14. Сроки реализации соглашения:</w:t>
      </w:r>
    </w:p>
    <w:p w:rsidR="00F66C00" w:rsidRDefault="00F66C00">
      <w:pPr>
        <w:pStyle w:val="ConsPlusNormal"/>
        <w:spacing w:before="220"/>
        <w:ind w:firstLine="540"/>
        <w:jc w:val="both"/>
      </w:pPr>
      <w:r>
        <w:t>- этапы реализации проекта и соответствующие им даты начала и окончания периода реализации по созданию объекта соглашения.</w:t>
      </w:r>
    </w:p>
    <w:p w:rsidR="00F66C00" w:rsidRDefault="00F66C00">
      <w:pPr>
        <w:pStyle w:val="ConsPlusNormal"/>
        <w:spacing w:before="220"/>
        <w:ind w:firstLine="540"/>
        <w:jc w:val="both"/>
      </w:pPr>
      <w:r>
        <w:t>Перечисленные выше разделы должны быть включены в предложение в обязательном порядке.</w:t>
      </w:r>
    </w:p>
    <w:p w:rsidR="00F66C00" w:rsidRDefault="00F66C00">
      <w:pPr>
        <w:pStyle w:val="ConsPlusNormal"/>
        <w:spacing w:before="220"/>
        <w:ind w:firstLine="540"/>
        <w:jc w:val="both"/>
      </w:pPr>
      <w:r>
        <w:t xml:space="preserve">В </w:t>
      </w:r>
      <w:proofErr w:type="gramStart"/>
      <w:r>
        <w:t>случае</w:t>
      </w:r>
      <w:proofErr w:type="gramEnd"/>
      <w:r>
        <w:t xml:space="preserve"> отсутствия разделов, соответствующих указанным выше, к предложению должна быть приложена пояснительная записка с указаниями на разделы, в которых следует искать требуемую информацию.</w:t>
      </w:r>
    </w:p>
    <w:p w:rsidR="00F66C00" w:rsidRDefault="00F66C00">
      <w:pPr>
        <w:pStyle w:val="ConsPlusNormal"/>
        <w:spacing w:before="220"/>
        <w:ind w:firstLine="540"/>
        <w:jc w:val="both"/>
      </w:pPr>
      <w:r>
        <w:t>Справочный материал, рекомендуемый для включения в предложение:</w:t>
      </w:r>
    </w:p>
    <w:p w:rsidR="00F66C00" w:rsidRDefault="00F66C00">
      <w:pPr>
        <w:pStyle w:val="ConsPlusNormal"/>
        <w:spacing w:before="220"/>
        <w:ind w:firstLine="540"/>
        <w:jc w:val="both"/>
      </w:pPr>
      <w:r>
        <w:t>- информация о составителях;</w:t>
      </w:r>
    </w:p>
    <w:p w:rsidR="00F66C00" w:rsidRDefault="00F66C00">
      <w:pPr>
        <w:pStyle w:val="ConsPlusNormal"/>
        <w:spacing w:before="220"/>
        <w:ind w:firstLine="540"/>
        <w:jc w:val="both"/>
      </w:pPr>
      <w:r>
        <w:t>- содержание с указанием страниц;</w:t>
      </w:r>
    </w:p>
    <w:p w:rsidR="00F66C00" w:rsidRDefault="00F66C00">
      <w:pPr>
        <w:pStyle w:val="ConsPlusNormal"/>
        <w:spacing w:before="220"/>
        <w:ind w:firstLine="540"/>
        <w:jc w:val="both"/>
      </w:pPr>
      <w:r>
        <w:t>- словарь ключевых технических и иных узкоспециализированных терминов, используемых в предложении;</w:t>
      </w:r>
    </w:p>
    <w:p w:rsidR="00F66C00" w:rsidRDefault="00F66C00">
      <w:pPr>
        <w:pStyle w:val="ConsPlusNormal"/>
        <w:spacing w:before="220"/>
        <w:ind w:firstLine="540"/>
        <w:jc w:val="both"/>
      </w:pPr>
      <w:r>
        <w:t>- список определений, расчетов и формул для финансовых показателей (коэффициентов), которые упоминаются в предложении;</w:t>
      </w:r>
    </w:p>
    <w:p w:rsidR="00F66C00" w:rsidRDefault="00F66C00">
      <w:pPr>
        <w:pStyle w:val="ConsPlusNormal"/>
        <w:spacing w:before="220"/>
        <w:ind w:firstLine="540"/>
        <w:jc w:val="both"/>
      </w:pPr>
      <w:r>
        <w:t>- информация о нормативно-методической базе, использованной при составлении предложения.</w:t>
      </w:r>
    </w:p>
    <w:p w:rsidR="00F66C00" w:rsidRDefault="00F66C00">
      <w:pPr>
        <w:pStyle w:val="ConsPlusNormal"/>
        <w:spacing w:before="220"/>
        <w:ind w:firstLine="540"/>
        <w:jc w:val="both"/>
      </w:pPr>
      <w:r>
        <w:t>Инициатор вправе предоставлять иные сведения, необходимые для всесторонней и полной оценки предложения о заключении соглашения.</w:t>
      </w:r>
    </w:p>
    <w:p w:rsidR="00F66C00" w:rsidRDefault="00F66C00">
      <w:pPr>
        <w:pStyle w:val="ConsPlusNormal"/>
      </w:pPr>
    </w:p>
    <w:p w:rsidR="00F66C00" w:rsidRDefault="00F66C00">
      <w:pPr>
        <w:pStyle w:val="ConsPlusNormal"/>
      </w:pPr>
    </w:p>
    <w:p w:rsidR="00F66C00" w:rsidRDefault="00F66C0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53FA7" w:rsidRDefault="00F66C00">
      <w:bookmarkStart w:id="1" w:name="_GoBack"/>
      <w:bookmarkEnd w:id="1"/>
    </w:p>
    <w:sectPr w:rsidR="00853FA7" w:rsidSect="00897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C00"/>
    <w:rsid w:val="00355E60"/>
    <w:rsid w:val="00BB47BA"/>
    <w:rsid w:val="00F6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6C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66C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66C0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6C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66C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66C0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CA901526E83C1D07A872D376E6A2664A6455B0E47DEDE7D624E8B4D3554E9C41Dy7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CA901526E83C1D07A872D376E6A2664A6455B0E44DFDF7D604E8B4D3554E9C4D707BF5DD6842FD85B7DD719y3O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CA901526E83C1D07A872D376E6A2664A6455B0E47DEDE7D624E8B4D3554E9C41Dy7O" TargetMode="External"/><Relationship Id="rId11" Type="http://schemas.openxmlformats.org/officeDocument/2006/relationships/hyperlink" Target="consultantplus://offline/ref=8CA901526E83C1D07A872D376E6A2664A6455B0E46D5D67F644E8B4D3554E9C4D707BF5DD6842FD85E7AD419y2O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8CA901526E83C1D07A872D376E6A2664A6455B0E44DFDF7D604E8B4D3554E9C4D707BF5DD6842FD85B7DD619yF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CA901526E83C1D07A872D376E6A2664A6455B0E44DFDF7D604E8B4D3554E9C4D707BF5DD6842FD85B7DD719y3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1714</Words>
  <Characters>9776</Characters>
  <Application>Microsoft Office Word</Application>
  <DocSecurity>0</DocSecurity>
  <Lines>81</Lines>
  <Paragraphs>22</Paragraphs>
  <ScaleCrop>false</ScaleCrop>
  <Company/>
  <LinksUpToDate>false</LinksUpToDate>
  <CharactersWithSpaces>11468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Орлова Мария Владиленовна</dc:creator>
  <cp:lastModifiedBy>Орлова Мария Владиленовна</cp:lastModifiedBy>
  <cp:revision>2</cp:revision>
  <dcterms:created xsi:type="dcterms:W3CDTF">2017-12-19T14:50:00Z</dcterms:created>
  <dcterms:modified xsi:type="dcterms:W3CDTF">2017-12-19T14:51:00Z</dcterms:modified>
</cp:coreProperties>
</file>