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DF07E6" w:rsidRPr="00DF07E6" w:rsidRDefault="003812F7" w:rsidP="00DF07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C56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786C5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6C56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4FC" w:rsidRPr="00BF04F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F07E6" w:rsidRPr="00DF07E6">
        <w:rPr>
          <w:rFonts w:ascii="Times New Roman" w:hAnsi="Times New Roman" w:cs="Times New Roman"/>
          <w:b/>
          <w:sz w:val="28"/>
          <w:szCs w:val="28"/>
        </w:rPr>
        <w:t>22.03.2023 года № 148 «Об утверждении схемы размещения нестационарных объектов торговли на</w:t>
      </w:r>
      <w:r w:rsidR="00DF0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7E6" w:rsidRPr="00DF07E6">
        <w:rPr>
          <w:rFonts w:ascii="Times New Roman" w:hAnsi="Times New Roman" w:cs="Times New Roman"/>
          <w:b/>
          <w:sz w:val="28"/>
          <w:szCs w:val="28"/>
        </w:rPr>
        <w:t>территории Подгоренского городского поселения Подгоренского муниципального района Воронежской области (в новой редакции)»</w:t>
      </w:r>
    </w:p>
    <w:p w:rsidR="003812F7" w:rsidRPr="00895406" w:rsidRDefault="003812F7" w:rsidP="00D51335">
      <w:pPr>
        <w:pStyle w:val="a5"/>
        <w:jc w:val="both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10353F" w:rsidRPr="00DF07E6" w:rsidRDefault="003812F7" w:rsidP="00103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151F8">
        <w:rPr>
          <w:rFonts w:ascii="Times New Roman" w:hAnsi="Times New Roman" w:cs="Times New Roman"/>
          <w:sz w:val="28"/>
          <w:szCs w:val="28"/>
        </w:rPr>
        <w:t xml:space="preserve"> </w:t>
      </w:r>
      <w:r w:rsidR="00BF04FC" w:rsidRPr="00BF04FC">
        <w:rPr>
          <w:rFonts w:ascii="Times New Roman" w:hAnsi="Times New Roman" w:cs="Times New Roman"/>
          <w:sz w:val="28"/>
          <w:szCs w:val="28"/>
        </w:rPr>
        <w:t xml:space="preserve">от </w:t>
      </w:r>
      <w:r w:rsidR="00DF07E6" w:rsidRPr="00DF07E6">
        <w:rPr>
          <w:rFonts w:ascii="Times New Roman" w:hAnsi="Times New Roman" w:cs="Times New Roman"/>
          <w:sz w:val="28"/>
          <w:szCs w:val="28"/>
        </w:rPr>
        <w:t>22.03.2023 года № 148 «Об утверждении схемы размещения нестационарных объектов торговли на территории Подгоренского городского поселения Подгоренского муниципального района Воронежской области (в новой редакции)»</w:t>
      </w:r>
      <w:r w:rsidR="00DF07E6">
        <w:rPr>
          <w:rFonts w:ascii="Times New Roman" w:hAnsi="Times New Roman" w:cs="Times New Roman"/>
          <w:sz w:val="28"/>
          <w:szCs w:val="28"/>
        </w:rPr>
        <w:t xml:space="preserve"> </w:t>
      </w:r>
      <w:r w:rsidR="0010353F" w:rsidRPr="0010353F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="00DF07E6" w:rsidRPr="00DF07E6">
        <w:rPr>
          <w:rFonts w:ascii="Times New Roman" w:hAnsi="Times New Roman" w:cs="Times New Roman"/>
          <w:sz w:val="28"/>
          <w:szCs w:val="28"/>
        </w:rPr>
        <w:t>соблюдения действующего законодательства при размещении нестационарных объектов торговли на территории Подгоренского городского поселения Подгоренского муниципального района Воронежской области</w:t>
      </w:r>
      <w:proofErr w:type="gramStart"/>
      <w:r w:rsidR="00DF07E6" w:rsidRPr="00DF07E6">
        <w:rPr>
          <w:rFonts w:ascii="Times New Roman" w:hAnsi="Times New Roman" w:cs="Times New Roman"/>
          <w:sz w:val="28"/>
          <w:szCs w:val="28"/>
        </w:rPr>
        <w:t>.</w:t>
      </w:r>
      <w:r w:rsidR="0010353F" w:rsidRPr="00DF07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070C" w:rsidRDefault="0042070C" w:rsidP="0079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F10A18" w:rsidRPr="00F10A18" w:rsidRDefault="00F10A18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  <w:r w:rsidRPr="00F10A18">
        <w:rPr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F10A18" w:rsidRPr="00F10A18" w:rsidRDefault="00F10A18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  <w:r w:rsidRPr="00F10A18">
        <w:rPr>
          <w:sz w:val="28"/>
          <w:szCs w:val="2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требований.</w:t>
      </w:r>
    </w:p>
    <w:p w:rsidR="0042070C" w:rsidRPr="009C6AB9" w:rsidRDefault="0042070C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</w:p>
    <w:p w:rsidR="00C24DE4" w:rsidRDefault="00C24DE4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6A65F3" w:rsidRDefault="00BF04FC" w:rsidP="006A65F3">
      <w:pPr>
        <w:pStyle w:val="Style4"/>
        <w:ind w:firstLine="680"/>
        <w:jc w:val="both"/>
        <w:rPr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Постановление разработано в</w:t>
      </w:r>
      <w:r w:rsidRPr="00BF04FC">
        <w:rPr>
          <w:bCs/>
          <w:color w:val="000000"/>
          <w:sz w:val="28"/>
          <w:szCs w:val="28"/>
        </w:rPr>
        <w:t xml:space="preserve"> соответствии </w:t>
      </w:r>
      <w:r w:rsidR="00F10A18" w:rsidRPr="00F10A18">
        <w:rPr>
          <w:bCs/>
          <w:color w:val="000000"/>
          <w:sz w:val="28"/>
          <w:szCs w:val="28"/>
        </w:rPr>
        <w:t>с</w:t>
      </w:r>
      <w:r w:rsidR="006A65F3" w:rsidRPr="006A65F3">
        <w:rPr>
          <w:bCs/>
          <w:i/>
          <w:color w:val="000000"/>
          <w:sz w:val="28"/>
          <w:szCs w:val="28"/>
        </w:rPr>
        <w:t xml:space="preserve">  </w:t>
      </w:r>
      <w:r w:rsidR="006A65F3" w:rsidRPr="006A65F3">
        <w:rPr>
          <w:bCs/>
          <w:color w:val="000000"/>
          <w:sz w:val="28"/>
          <w:szCs w:val="28"/>
        </w:rPr>
        <w:t>пунктом  3  статьи  10  Федерального  закона    РФ    от 28.12.2009 № 381-ФЗ «Об основах государственного регулирования торговой деятельности в Российской Федерации», приказом Департамента предпринимательства и торговли Воронежской области от 22.11.2022 № 172 «Об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</w:t>
      </w:r>
      <w:r w:rsidR="006A65F3">
        <w:rPr>
          <w:bCs/>
          <w:color w:val="000000"/>
          <w:sz w:val="28"/>
          <w:szCs w:val="28"/>
        </w:rPr>
        <w:t xml:space="preserve">, с целью </w:t>
      </w:r>
      <w:r w:rsidR="006A65F3" w:rsidRPr="006A65F3">
        <w:rPr>
          <w:sz w:val="28"/>
          <w:szCs w:val="28"/>
        </w:rPr>
        <w:t>упорядочени</w:t>
      </w:r>
      <w:r w:rsidR="006A65F3">
        <w:rPr>
          <w:sz w:val="28"/>
          <w:szCs w:val="28"/>
        </w:rPr>
        <w:t>я</w:t>
      </w:r>
      <w:r w:rsidR="006A65F3" w:rsidRPr="006A65F3">
        <w:rPr>
          <w:sz w:val="28"/>
          <w:szCs w:val="28"/>
        </w:rPr>
        <w:t xml:space="preserve"> размещения и функционирования нестационарных торговых</w:t>
      </w:r>
      <w:proofErr w:type="gramEnd"/>
      <w:r w:rsidR="006A65F3" w:rsidRPr="006A65F3">
        <w:rPr>
          <w:sz w:val="28"/>
          <w:szCs w:val="28"/>
        </w:rPr>
        <w:t xml:space="preserve"> объектов на территории Подгоренского городского поселения Подгоренского муниципального района Воронежской области, создания условий для улучшения организации </w:t>
      </w:r>
      <w:r w:rsidR="006A65F3" w:rsidRPr="006A65F3">
        <w:rPr>
          <w:sz w:val="28"/>
          <w:szCs w:val="28"/>
        </w:rPr>
        <w:lastRenderedPageBreak/>
        <w:t>и качества торгового обслуживания населения</w:t>
      </w:r>
      <w:r w:rsidR="006A65F3">
        <w:rPr>
          <w:sz w:val="28"/>
          <w:szCs w:val="28"/>
        </w:rPr>
        <w:t>.</w:t>
      </w:r>
    </w:p>
    <w:p w:rsidR="006A65F3" w:rsidRDefault="006A65F3" w:rsidP="006A65F3">
      <w:pPr>
        <w:pStyle w:val="Style4"/>
        <w:ind w:firstLine="680"/>
        <w:jc w:val="both"/>
        <w:rPr>
          <w:bCs/>
          <w:color w:val="000000"/>
          <w:sz w:val="28"/>
          <w:szCs w:val="28"/>
        </w:rPr>
      </w:pPr>
    </w:p>
    <w:p w:rsidR="0042070C" w:rsidRDefault="0042070C" w:rsidP="009C6A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42070C" w:rsidRPr="00AD0BA7" w:rsidRDefault="00BF04FC" w:rsidP="005A3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A7">
        <w:rPr>
          <w:rFonts w:ascii="Times New Roman" w:hAnsi="Times New Roman" w:cs="Times New Roman"/>
          <w:sz w:val="28"/>
          <w:szCs w:val="28"/>
        </w:rPr>
        <w:t>С</w:t>
      </w:r>
      <w:r w:rsidR="0042070C" w:rsidRPr="00AD0BA7">
        <w:rPr>
          <w:rFonts w:ascii="Times New Roman" w:hAnsi="Times New Roman" w:cs="Times New Roman"/>
          <w:sz w:val="28"/>
          <w:szCs w:val="28"/>
        </w:rPr>
        <w:t xml:space="preserve">убъекты </w:t>
      </w:r>
      <w:r w:rsidR="009C6AB9" w:rsidRPr="00AD0BA7">
        <w:rPr>
          <w:rFonts w:ascii="Times New Roman" w:hAnsi="Times New Roman" w:cs="Times New Roman"/>
          <w:sz w:val="28"/>
          <w:szCs w:val="28"/>
        </w:rPr>
        <w:t>малого</w:t>
      </w:r>
      <w:r w:rsidR="00C74490" w:rsidRPr="00AD0BA7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="009C6AB9" w:rsidRPr="00AD0BA7">
        <w:rPr>
          <w:rFonts w:ascii="Times New Roman" w:hAnsi="Times New Roman" w:cs="Times New Roman"/>
          <w:sz w:val="28"/>
          <w:szCs w:val="28"/>
        </w:rPr>
        <w:t xml:space="preserve"> </w:t>
      </w:r>
      <w:r w:rsidR="0042070C" w:rsidRPr="00AD0BA7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9C6AB9" w:rsidRPr="00AD0BA7">
        <w:rPr>
          <w:rFonts w:ascii="Times New Roman" w:hAnsi="Times New Roman" w:cs="Times New Roman"/>
          <w:sz w:val="28"/>
          <w:szCs w:val="28"/>
        </w:rPr>
        <w:t>тва</w:t>
      </w:r>
      <w:r w:rsidR="00340287" w:rsidRPr="00AD0BA7">
        <w:rPr>
          <w:rFonts w:ascii="Times New Roman" w:hAnsi="Times New Roman" w:cs="Times New Roman"/>
          <w:sz w:val="28"/>
          <w:szCs w:val="28"/>
        </w:rPr>
        <w:t>,</w:t>
      </w:r>
      <w:r w:rsidRPr="00AD0BA7">
        <w:rPr>
          <w:rFonts w:ascii="Times New Roman" w:hAnsi="Times New Roman" w:cs="Times New Roman"/>
          <w:sz w:val="28"/>
          <w:szCs w:val="28"/>
        </w:rPr>
        <w:t xml:space="preserve"> </w:t>
      </w:r>
      <w:r w:rsidR="00340287" w:rsidRPr="00AD0BA7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на территории </w:t>
      </w:r>
      <w:r w:rsidR="00BB2FE8" w:rsidRPr="00AD0BA7">
        <w:rPr>
          <w:rFonts w:ascii="Times New Roman" w:hAnsi="Times New Roman" w:cs="Times New Roman"/>
          <w:sz w:val="28"/>
          <w:szCs w:val="28"/>
        </w:rPr>
        <w:t>По</w:t>
      </w:r>
      <w:r w:rsidR="00786C56" w:rsidRPr="00AD0BA7">
        <w:rPr>
          <w:rFonts w:ascii="Times New Roman" w:hAnsi="Times New Roman" w:cs="Times New Roman"/>
          <w:sz w:val="28"/>
          <w:szCs w:val="28"/>
        </w:rPr>
        <w:t xml:space="preserve">дгоренского </w:t>
      </w:r>
      <w:r w:rsidR="00BB2FE8" w:rsidRPr="00AD0BA7">
        <w:rPr>
          <w:rFonts w:ascii="Times New Roman" w:hAnsi="Times New Roman" w:cs="Times New Roman"/>
          <w:sz w:val="28"/>
          <w:szCs w:val="28"/>
        </w:rPr>
        <w:t xml:space="preserve"> </w:t>
      </w:r>
      <w:r w:rsidR="00340287" w:rsidRPr="00AD0BA7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42070C" w:rsidRDefault="0042070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правового регулирования в отношении от 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7773CF" w:rsidRDefault="00D57842" w:rsidP="003810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381025" w:rsidRDefault="00381025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10A18" w:rsidRDefault="00F10A18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A18" w:rsidRDefault="00F10A18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025" w:rsidRDefault="00381025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6A65F3" w:rsidRDefault="006A65F3" w:rsidP="00E21D1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A65F3">
        <w:rPr>
          <w:rFonts w:ascii="Times New Roman" w:hAnsi="Times New Roman" w:cs="Times New Roman"/>
          <w:sz w:val="28"/>
          <w:szCs w:val="28"/>
        </w:rPr>
        <w:t>Постановление администрации Подгоренского муниципального района от 22.03.2023 года № 148 «Об утверждении схемы размещения нестационарных объектов торговли на территории Подгоренского городского поселения Подгоренского муниципального района Воронежской области (в новой редакции)»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D19"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позволит достичь поставленные цели </w:t>
      </w:r>
      <w:r w:rsidRPr="006A65F3">
        <w:rPr>
          <w:rFonts w:ascii="Times New Roman" w:hAnsi="Times New Roman" w:cs="Times New Roman"/>
          <w:bCs/>
          <w:sz w:val="28"/>
          <w:szCs w:val="28"/>
        </w:rPr>
        <w:t xml:space="preserve">упорядочения </w:t>
      </w:r>
      <w:r w:rsidRPr="006A65F3">
        <w:rPr>
          <w:rFonts w:ascii="Times New Roman" w:hAnsi="Times New Roman" w:cs="Times New Roman"/>
          <w:bCs/>
          <w:sz w:val="28"/>
          <w:szCs w:val="28"/>
        </w:rPr>
        <w:lastRenderedPageBreak/>
        <w:t>размещения и функционирования нестационарных торговых объектов на территории Подгоренского городского поселения Подгоренского муниципального района Воронежской области, создания условий для улучшения организации и качества торгового обслуживания населения.</w:t>
      </w:r>
      <w:proofErr w:type="gramEnd"/>
    </w:p>
    <w:p w:rsidR="00916014" w:rsidRDefault="00916014" w:rsidP="00E21D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F1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6243"/>
    <w:rsid w:val="00093A10"/>
    <w:rsid w:val="000D608F"/>
    <w:rsid w:val="0010353F"/>
    <w:rsid w:val="001B3CF5"/>
    <w:rsid w:val="002C0C5B"/>
    <w:rsid w:val="002C6396"/>
    <w:rsid w:val="00307FE3"/>
    <w:rsid w:val="00340287"/>
    <w:rsid w:val="003753AA"/>
    <w:rsid w:val="00381025"/>
    <w:rsid w:val="003812F7"/>
    <w:rsid w:val="003C73A9"/>
    <w:rsid w:val="0042070C"/>
    <w:rsid w:val="004E5FCA"/>
    <w:rsid w:val="0053353F"/>
    <w:rsid w:val="00572ACC"/>
    <w:rsid w:val="005876EA"/>
    <w:rsid w:val="005A3F62"/>
    <w:rsid w:val="005C5756"/>
    <w:rsid w:val="00624701"/>
    <w:rsid w:val="00685CBE"/>
    <w:rsid w:val="00693A7E"/>
    <w:rsid w:val="006A2476"/>
    <w:rsid w:val="006A65F3"/>
    <w:rsid w:val="006F60DA"/>
    <w:rsid w:val="00705F53"/>
    <w:rsid w:val="007773CF"/>
    <w:rsid w:val="007850EC"/>
    <w:rsid w:val="00786C56"/>
    <w:rsid w:val="007943C8"/>
    <w:rsid w:val="007F5706"/>
    <w:rsid w:val="00836BB5"/>
    <w:rsid w:val="008651A7"/>
    <w:rsid w:val="00895406"/>
    <w:rsid w:val="009106E8"/>
    <w:rsid w:val="00916014"/>
    <w:rsid w:val="00985756"/>
    <w:rsid w:val="00987FE6"/>
    <w:rsid w:val="009A273A"/>
    <w:rsid w:val="009C6AB9"/>
    <w:rsid w:val="009D5299"/>
    <w:rsid w:val="00A151F8"/>
    <w:rsid w:val="00A7436F"/>
    <w:rsid w:val="00AD0BA7"/>
    <w:rsid w:val="00AE165F"/>
    <w:rsid w:val="00AF49FF"/>
    <w:rsid w:val="00B467BE"/>
    <w:rsid w:val="00BB2FE8"/>
    <w:rsid w:val="00BC2FDB"/>
    <w:rsid w:val="00BF04FC"/>
    <w:rsid w:val="00BF580C"/>
    <w:rsid w:val="00C24DE4"/>
    <w:rsid w:val="00C330A2"/>
    <w:rsid w:val="00C47814"/>
    <w:rsid w:val="00C553D3"/>
    <w:rsid w:val="00C74490"/>
    <w:rsid w:val="00C816B4"/>
    <w:rsid w:val="00C9512C"/>
    <w:rsid w:val="00CC158A"/>
    <w:rsid w:val="00D213E6"/>
    <w:rsid w:val="00D35A22"/>
    <w:rsid w:val="00D51335"/>
    <w:rsid w:val="00D57842"/>
    <w:rsid w:val="00DF07E6"/>
    <w:rsid w:val="00E21D19"/>
    <w:rsid w:val="00E967E1"/>
    <w:rsid w:val="00F10A18"/>
    <w:rsid w:val="00F5361A"/>
    <w:rsid w:val="00F6390B"/>
    <w:rsid w:val="00F6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6A65F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CF47-5332-46F9-ACAB-DBE0C725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58</cp:revision>
  <dcterms:created xsi:type="dcterms:W3CDTF">2016-09-21T10:32:00Z</dcterms:created>
  <dcterms:modified xsi:type="dcterms:W3CDTF">2023-10-31T12:57:00Z</dcterms:modified>
</cp:coreProperties>
</file>