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D01A51" w:rsidRDefault="00D84905" w:rsidP="00D01A5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Распоряжение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8630ED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8630ED">
              <w:rPr>
                <w:rFonts w:ascii="Times New Roman" w:hAnsi="Times New Roman" w:cs="Times New Roman"/>
                <w:lang w:eastAsia="ru-RU"/>
              </w:rPr>
              <w:t>.202</w:t>
            </w:r>
            <w:r w:rsidR="008361D7">
              <w:rPr>
                <w:rFonts w:ascii="Times New Roman" w:hAnsi="Times New Roman" w:cs="Times New Roman"/>
                <w:lang w:eastAsia="ru-RU"/>
              </w:rPr>
              <w:t>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lang w:eastAsia="ru-RU"/>
              </w:rPr>
              <w:t>221-р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D01A51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 внесении изменений  в распоряжение администрации Подгоренского муниципального района Воронежской области от 14.12.2023 г. №296 «Об утверждении  Плана мероприятий («дорожной карты») по содействию развитию конкуренции в Подгоренском муниципальном районе Воронежской области</w:t>
            </w:r>
            <w:r w:rsidR="002010F0" w:rsidRPr="00D01A51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D8490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D84905">
              <w:rPr>
                <w:rFonts w:ascii="Times New Roman" w:hAnsi="Times New Roman" w:cs="Times New Roman"/>
              </w:rPr>
              <w:t>экономического развития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84905">
              <w:rPr>
                <w:rFonts w:ascii="Times New Roman" w:hAnsi="Times New Roman" w:cs="Times New Roman"/>
                <w:bCs/>
              </w:rPr>
              <w:t>27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84905">
              <w:rPr>
                <w:rFonts w:ascii="Times New Roman" w:hAnsi="Times New Roman" w:cs="Times New Roman"/>
                <w:bCs/>
              </w:rPr>
              <w:t>сентября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8361D7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84905">
              <w:rPr>
                <w:rFonts w:ascii="Times New Roman" w:hAnsi="Times New Roman" w:cs="Times New Roman"/>
                <w:bCs/>
              </w:rPr>
              <w:t>17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84905">
              <w:rPr>
                <w:rFonts w:ascii="Times New Roman" w:hAnsi="Times New Roman" w:cs="Times New Roman"/>
                <w:bCs/>
              </w:rPr>
              <w:t>октября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8361D7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D84905">
              <w:rPr>
                <w:rFonts w:ascii="Times New Roman" w:hAnsi="Times New Roman" w:cs="Times New Roman"/>
                <w:bCs/>
                <w:color w:val="000000"/>
              </w:rPr>
              <w:t>распоряжение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D84905"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D84905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8361D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D84905">
              <w:rPr>
                <w:rFonts w:ascii="Times New Roman" w:hAnsi="Times New Roman" w:cs="Times New Roman"/>
                <w:bCs/>
                <w:color w:val="000000"/>
              </w:rPr>
              <w:t>221-р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201F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1F9F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1591E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361D7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84905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7D97-F7AF-4BE5-A7BF-DF49E524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18</cp:revision>
  <cp:lastPrinted>2022-10-20T13:56:00Z</cp:lastPrinted>
  <dcterms:created xsi:type="dcterms:W3CDTF">2022-09-09T12:12:00Z</dcterms:created>
  <dcterms:modified xsi:type="dcterms:W3CDTF">2024-11-06T08:00:00Z</dcterms:modified>
</cp:coreProperties>
</file>