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FB" w:rsidRDefault="00192F3C" w:rsidP="00AC5DFB">
      <w:pPr>
        <w:spacing w:before="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47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5C1C42C8" wp14:editId="433ACFB8">
            <wp:simplePos x="0" y="0"/>
            <wp:positionH relativeFrom="column">
              <wp:posOffset>2621500</wp:posOffset>
            </wp:positionH>
            <wp:positionV relativeFrom="paragraph">
              <wp:posOffset>-467360</wp:posOffset>
            </wp:positionV>
            <wp:extent cx="483489" cy="607162"/>
            <wp:effectExtent l="0" t="0" r="0" b="254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" cy="6071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F3C" w:rsidRPr="00F647EC" w:rsidRDefault="00192F3C" w:rsidP="00AC5DFB">
      <w:pPr>
        <w:spacing w:before="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>ФИНАНСОВЫЙ ОТДЕЛ АДМИНИСТРАЦИИ  ПОДГОРЕНСКОГО МУНИЦИПАЛЬНОГО РАЙОНА ВОРОНЕЖСКОЙ ОБЛАСТИ</w:t>
      </w:r>
    </w:p>
    <w:p w:rsidR="00192F3C" w:rsidRPr="00F647EC" w:rsidRDefault="00192F3C" w:rsidP="00192F3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F647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  И  К  А  З</w:t>
      </w:r>
    </w:p>
    <w:p w:rsidR="00192F3C" w:rsidRPr="00F647EC" w:rsidRDefault="00192F3C" w:rsidP="00192F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1563C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9224B6">
        <w:rPr>
          <w:rFonts w:ascii="Times New Roman" w:eastAsia="Times New Roman" w:hAnsi="Times New Roman" w:cs="Times New Roman"/>
          <w:bCs/>
          <w:sz w:val="28"/>
          <w:szCs w:val="28"/>
        </w:rPr>
        <w:t>9 январ</w:t>
      </w:r>
      <w:r w:rsidR="00E54656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C03F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</w:t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647E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1563C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192F3C" w:rsidRDefault="00192F3C" w:rsidP="00192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647EC">
        <w:rPr>
          <w:rFonts w:ascii="Times New Roman" w:eastAsia="Times New Roman" w:hAnsi="Times New Roman" w:cs="Times New Roman"/>
          <w:bCs/>
          <w:sz w:val="24"/>
          <w:szCs w:val="24"/>
        </w:rPr>
        <w:t>пгт</w:t>
      </w:r>
      <w:proofErr w:type="spellEnd"/>
      <w:r w:rsidRPr="00F647EC">
        <w:rPr>
          <w:rFonts w:ascii="Times New Roman" w:eastAsia="Times New Roman" w:hAnsi="Times New Roman" w:cs="Times New Roman"/>
          <w:bCs/>
          <w:sz w:val="24"/>
          <w:szCs w:val="24"/>
        </w:rPr>
        <w:t>. Подгоренский</w:t>
      </w:r>
    </w:p>
    <w:p w:rsidR="00AD35E1" w:rsidRPr="00F647EC" w:rsidRDefault="00AD35E1" w:rsidP="00192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2F3C" w:rsidRPr="00AC5DFB" w:rsidRDefault="00192F3C" w:rsidP="001C03F7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FB">
        <w:rPr>
          <w:rFonts w:ascii="Times New Roman" w:hAnsi="Times New Roman" w:cs="Times New Roman"/>
          <w:b/>
          <w:sz w:val="26"/>
          <w:szCs w:val="26"/>
        </w:rPr>
        <w:t>О</w:t>
      </w:r>
      <w:r w:rsidR="001563CD">
        <w:rPr>
          <w:rFonts w:ascii="Times New Roman" w:hAnsi="Times New Roman" w:cs="Times New Roman"/>
          <w:b/>
          <w:sz w:val="26"/>
          <w:szCs w:val="26"/>
        </w:rPr>
        <w:t>б утверждении</w:t>
      </w:r>
      <w:r w:rsidRPr="00AC5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63CD">
        <w:rPr>
          <w:rFonts w:ascii="Times New Roman" w:hAnsi="Times New Roman" w:cs="Times New Roman"/>
          <w:b/>
          <w:sz w:val="26"/>
          <w:szCs w:val="26"/>
        </w:rPr>
        <w:t>П</w:t>
      </w:r>
      <w:r w:rsidRPr="00AC5DFB">
        <w:rPr>
          <w:rFonts w:ascii="Times New Roman" w:hAnsi="Times New Roman" w:cs="Times New Roman"/>
          <w:b/>
          <w:sz w:val="26"/>
          <w:szCs w:val="26"/>
        </w:rPr>
        <w:t>орядк</w:t>
      </w:r>
      <w:r w:rsidR="001563CD">
        <w:rPr>
          <w:rFonts w:ascii="Times New Roman" w:hAnsi="Times New Roman" w:cs="Times New Roman"/>
          <w:b/>
          <w:sz w:val="26"/>
          <w:szCs w:val="26"/>
        </w:rPr>
        <w:t>а</w:t>
      </w:r>
      <w:r w:rsidRPr="00AC5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03F7" w:rsidRPr="001C03F7">
        <w:rPr>
          <w:rFonts w:ascii="Times New Roman" w:hAnsi="Times New Roman" w:cs="Times New Roman"/>
          <w:b/>
          <w:sz w:val="26"/>
          <w:szCs w:val="26"/>
        </w:rPr>
        <w:t xml:space="preserve">взыскания </w:t>
      </w:r>
      <w:r w:rsidR="001563CD">
        <w:rPr>
          <w:rFonts w:ascii="Times New Roman" w:hAnsi="Times New Roman" w:cs="Times New Roman"/>
          <w:b/>
          <w:sz w:val="26"/>
          <w:szCs w:val="26"/>
        </w:rPr>
        <w:t xml:space="preserve">неиспользованных </w:t>
      </w:r>
      <w:r w:rsidR="001C03F7" w:rsidRPr="001C03F7">
        <w:rPr>
          <w:rFonts w:ascii="Times New Roman" w:hAnsi="Times New Roman" w:cs="Times New Roman"/>
          <w:b/>
          <w:sz w:val="26"/>
          <w:szCs w:val="26"/>
        </w:rPr>
        <w:t xml:space="preserve">остатков </w:t>
      </w:r>
      <w:r w:rsidR="001563CD">
        <w:rPr>
          <w:rFonts w:ascii="Times New Roman" w:hAnsi="Times New Roman" w:cs="Times New Roman"/>
          <w:b/>
          <w:sz w:val="26"/>
          <w:szCs w:val="26"/>
        </w:rPr>
        <w:t xml:space="preserve">межбюджетных трансфертов, </w:t>
      </w:r>
      <w:r w:rsidR="00884B80">
        <w:rPr>
          <w:rFonts w:ascii="Times New Roman" w:hAnsi="Times New Roman" w:cs="Times New Roman"/>
          <w:b/>
          <w:sz w:val="26"/>
          <w:szCs w:val="26"/>
        </w:rPr>
        <w:t xml:space="preserve">полученных в форме субсидий, субвенций и иных межбюджетных трансфертов, </w:t>
      </w:r>
      <w:r w:rsidR="001563CD">
        <w:rPr>
          <w:rFonts w:ascii="Times New Roman" w:hAnsi="Times New Roman" w:cs="Times New Roman"/>
          <w:b/>
          <w:sz w:val="26"/>
          <w:szCs w:val="26"/>
        </w:rPr>
        <w:t xml:space="preserve">имеющих целевое назначение, </w:t>
      </w:r>
      <w:r w:rsidR="001C03F7" w:rsidRPr="001C03F7">
        <w:rPr>
          <w:rFonts w:ascii="Times New Roman" w:hAnsi="Times New Roman" w:cs="Times New Roman"/>
          <w:b/>
          <w:sz w:val="26"/>
          <w:szCs w:val="26"/>
        </w:rPr>
        <w:t xml:space="preserve">предоставленных из бюджета Подгоренского муниципального района </w:t>
      </w:r>
      <w:r w:rsidR="001563CD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192F3C" w:rsidRPr="00AC5DFB" w:rsidRDefault="00192F3C" w:rsidP="00192F3C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03F7" w:rsidRPr="001C03F7" w:rsidRDefault="00192F3C" w:rsidP="001C03F7">
      <w:pPr>
        <w:jc w:val="both"/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563CD" w:rsidRPr="001563CD">
        <w:rPr>
          <w:rFonts w:ascii="Times New Roman" w:hAnsi="Times New Roman" w:cs="Times New Roman"/>
          <w:sz w:val="26"/>
          <w:szCs w:val="26"/>
        </w:rPr>
        <w:t xml:space="preserve">В соответствии со статьей 242 Бюджетного кодекса Российской Федерации, Приказом Министерства финансов Российской Федерации от 13.04.2020 </w:t>
      </w:r>
      <w:r w:rsidR="00374D47">
        <w:rPr>
          <w:rFonts w:ascii="Times New Roman" w:hAnsi="Times New Roman" w:cs="Times New Roman"/>
          <w:sz w:val="26"/>
          <w:szCs w:val="26"/>
        </w:rPr>
        <w:t>№</w:t>
      </w:r>
      <w:r w:rsidR="001563CD" w:rsidRPr="001563CD">
        <w:rPr>
          <w:rFonts w:ascii="Times New Roman" w:hAnsi="Times New Roman" w:cs="Times New Roman"/>
          <w:sz w:val="26"/>
          <w:szCs w:val="26"/>
        </w:rPr>
        <w:t xml:space="preserve"> 68н </w:t>
      </w:r>
      <w:r w:rsidR="00374D47">
        <w:rPr>
          <w:rFonts w:ascii="Times New Roman" w:hAnsi="Times New Roman" w:cs="Times New Roman"/>
          <w:sz w:val="26"/>
          <w:szCs w:val="26"/>
        </w:rPr>
        <w:t>«</w:t>
      </w:r>
      <w:r w:rsidR="001563CD" w:rsidRPr="001563CD">
        <w:rPr>
          <w:rFonts w:ascii="Times New Roman" w:hAnsi="Times New Roman" w:cs="Times New Roman"/>
          <w:sz w:val="26"/>
          <w:szCs w:val="26"/>
        </w:rPr>
        <w:t>Об утверждении Общих требований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</w:t>
      </w:r>
      <w:proofErr w:type="gramEnd"/>
      <w:r w:rsidR="00374D47">
        <w:rPr>
          <w:rFonts w:ascii="Times New Roman" w:hAnsi="Times New Roman" w:cs="Times New Roman"/>
          <w:sz w:val="26"/>
          <w:szCs w:val="26"/>
        </w:rPr>
        <w:t>»</w:t>
      </w:r>
      <w:r w:rsidR="001563CD" w:rsidRPr="001563CD">
        <w:rPr>
          <w:rFonts w:ascii="Times New Roman" w:hAnsi="Times New Roman" w:cs="Times New Roman"/>
          <w:sz w:val="26"/>
          <w:szCs w:val="26"/>
        </w:rPr>
        <w:t xml:space="preserve"> приказываю:</w:t>
      </w:r>
    </w:p>
    <w:p w:rsidR="00192F3C" w:rsidRPr="00AC5DFB" w:rsidRDefault="001C03F7" w:rsidP="001C03F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3F7">
        <w:rPr>
          <w:rFonts w:ascii="Times New Roman" w:hAnsi="Times New Roman" w:cs="Times New Roman"/>
          <w:sz w:val="26"/>
          <w:szCs w:val="26"/>
        </w:rPr>
        <w:t xml:space="preserve">1. Утвердить прилагаемый Порядок взыскания </w:t>
      </w:r>
      <w:r w:rsidR="001563CD" w:rsidRPr="001563CD">
        <w:rPr>
          <w:rFonts w:ascii="Times New Roman" w:hAnsi="Times New Roman" w:cs="Times New Roman"/>
          <w:sz w:val="26"/>
          <w:szCs w:val="26"/>
        </w:rPr>
        <w:t xml:space="preserve">неиспользованных остатков межбюджетных трансфертов, </w:t>
      </w:r>
      <w:r w:rsidR="00884B80" w:rsidRPr="00884B80">
        <w:rPr>
          <w:rFonts w:ascii="Times New Roman" w:hAnsi="Times New Roman" w:cs="Times New Roman"/>
          <w:sz w:val="26"/>
          <w:szCs w:val="26"/>
        </w:rPr>
        <w:t>полученных в форме субсидий, субвенций и иных межбюджетных трансфертов,</w:t>
      </w:r>
      <w:r w:rsidR="00884B80">
        <w:rPr>
          <w:rFonts w:ascii="Times New Roman" w:hAnsi="Times New Roman" w:cs="Times New Roman"/>
          <w:sz w:val="26"/>
          <w:szCs w:val="26"/>
        </w:rPr>
        <w:t xml:space="preserve"> </w:t>
      </w:r>
      <w:r w:rsidR="001563CD" w:rsidRPr="001563CD">
        <w:rPr>
          <w:rFonts w:ascii="Times New Roman" w:hAnsi="Times New Roman" w:cs="Times New Roman"/>
          <w:sz w:val="26"/>
          <w:szCs w:val="26"/>
        </w:rPr>
        <w:t>имеющих целевое назначение, предоставленных из бюджета Подгоренского муниципального района Воронежской области</w:t>
      </w:r>
      <w:r w:rsidR="001563CD">
        <w:rPr>
          <w:rFonts w:ascii="Times New Roman" w:hAnsi="Times New Roman" w:cs="Times New Roman"/>
          <w:sz w:val="26"/>
          <w:szCs w:val="26"/>
        </w:rPr>
        <w:t>.</w:t>
      </w:r>
    </w:p>
    <w:p w:rsidR="00AC5DFB" w:rsidRPr="00AC5DFB" w:rsidRDefault="00AC5DFB" w:rsidP="001C03F7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>Опубликовать настоящий приказ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 и разместить на сайте администрации Подгоренского муниципального района в сети «Интернет».</w:t>
      </w:r>
    </w:p>
    <w:p w:rsidR="00192F3C" w:rsidRPr="001563CD" w:rsidRDefault="00192F3C" w:rsidP="001563C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DF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5DFB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1C03F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AC5DFB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1563CD">
        <w:rPr>
          <w:rFonts w:ascii="Times New Roman" w:hAnsi="Times New Roman" w:cs="Times New Roman"/>
          <w:sz w:val="26"/>
          <w:szCs w:val="26"/>
        </w:rPr>
        <w:t xml:space="preserve">возложить на главного специалиста-главного бухгалтера финансового отдела администрации        </w:t>
      </w:r>
      <w:proofErr w:type="spellStart"/>
      <w:r w:rsidR="001563CD" w:rsidRPr="001563CD">
        <w:rPr>
          <w:rFonts w:ascii="Times New Roman" w:hAnsi="Times New Roman" w:cs="Times New Roman"/>
          <w:sz w:val="26"/>
          <w:szCs w:val="26"/>
        </w:rPr>
        <w:t>Камышову</w:t>
      </w:r>
      <w:proofErr w:type="spellEnd"/>
      <w:r w:rsidR="001563CD" w:rsidRPr="001563CD">
        <w:rPr>
          <w:rFonts w:ascii="Times New Roman" w:hAnsi="Times New Roman" w:cs="Times New Roman"/>
          <w:sz w:val="26"/>
          <w:szCs w:val="26"/>
        </w:rPr>
        <w:t xml:space="preserve"> К.Е</w:t>
      </w:r>
      <w:r w:rsidRPr="001563CD">
        <w:rPr>
          <w:rFonts w:ascii="Times New Roman" w:hAnsi="Times New Roman" w:cs="Times New Roman"/>
          <w:sz w:val="26"/>
          <w:szCs w:val="26"/>
        </w:rPr>
        <w:t>.</w:t>
      </w:r>
    </w:p>
    <w:p w:rsidR="00AC5DFB" w:rsidRDefault="00AC5DFB" w:rsidP="00192F3C">
      <w:pPr>
        <w:rPr>
          <w:rFonts w:ascii="Times New Roman" w:hAnsi="Times New Roman" w:cs="Times New Roman"/>
          <w:sz w:val="26"/>
          <w:szCs w:val="26"/>
        </w:rPr>
      </w:pPr>
    </w:p>
    <w:p w:rsidR="00D8733A" w:rsidRDefault="00D8733A" w:rsidP="00192F3C">
      <w:pPr>
        <w:rPr>
          <w:rFonts w:ascii="Times New Roman" w:hAnsi="Times New Roman" w:cs="Times New Roman"/>
          <w:sz w:val="26"/>
          <w:szCs w:val="26"/>
        </w:rPr>
      </w:pPr>
    </w:p>
    <w:p w:rsidR="00192F3C" w:rsidRPr="00AC5DFB" w:rsidRDefault="00192F3C" w:rsidP="00192F3C">
      <w:pPr>
        <w:rPr>
          <w:rFonts w:ascii="Times New Roman" w:hAnsi="Times New Roman" w:cs="Times New Roman"/>
          <w:sz w:val="26"/>
          <w:szCs w:val="26"/>
        </w:rPr>
      </w:pPr>
      <w:r w:rsidRPr="00AC5DFB">
        <w:rPr>
          <w:rFonts w:ascii="Times New Roman" w:hAnsi="Times New Roman" w:cs="Times New Roman"/>
          <w:sz w:val="26"/>
          <w:szCs w:val="26"/>
        </w:rPr>
        <w:t xml:space="preserve">Руководитель финансового отдела                                           Н.А. </w:t>
      </w:r>
      <w:proofErr w:type="spellStart"/>
      <w:r w:rsidRPr="00AC5DFB">
        <w:rPr>
          <w:rFonts w:ascii="Times New Roman" w:hAnsi="Times New Roman" w:cs="Times New Roman"/>
          <w:sz w:val="26"/>
          <w:szCs w:val="26"/>
        </w:rPr>
        <w:t>Курильченко</w:t>
      </w:r>
      <w:proofErr w:type="spellEnd"/>
    </w:p>
    <w:p w:rsidR="001563CD" w:rsidRDefault="001563CD" w:rsidP="001563CD">
      <w:pPr>
        <w:pStyle w:val="ConsPlusNormal"/>
        <w:ind w:firstLine="540"/>
        <w:jc w:val="both"/>
      </w:pPr>
    </w:p>
    <w:p w:rsidR="001563CD" w:rsidRPr="00AC5DFB" w:rsidRDefault="001563CD" w:rsidP="001563C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  <w:bookmarkStart w:id="0" w:name="P33"/>
      <w:bookmarkEnd w:id="0"/>
      <w:r w:rsidRPr="00AC5DFB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                                                                        к приказу финансового отдела                                                                           администрации Подгоренского                                                               муниципального района</w:t>
      </w:r>
    </w:p>
    <w:p w:rsidR="001563CD" w:rsidRDefault="001563CD" w:rsidP="001563C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</w:rPr>
      </w:pPr>
      <w:r w:rsidRPr="00AC5DF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AC5DFB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C5DFB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Pr="00AC5DFB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1563CD" w:rsidRPr="001563CD" w:rsidRDefault="001563CD" w:rsidP="001563CD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1563CD" w:rsidRPr="001563CD" w:rsidRDefault="001563CD" w:rsidP="001563CD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3C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1563CD" w:rsidRPr="001563CD" w:rsidRDefault="001563CD" w:rsidP="001563CD">
      <w:pPr>
        <w:pStyle w:val="ConsPlusNormal"/>
        <w:spacing w:after="1"/>
        <w:jc w:val="center"/>
        <w:rPr>
          <w:b/>
          <w:sz w:val="28"/>
          <w:szCs w:val="28"/>
        </w:rPr>
      </w:pPr>
      <w:r w:rsidRPr="001563CD">
        <w:rPr>
          <w:rFonts w:ascii="Times New Roman" w:hAnsi="Times New Roman" w:cs="Times New Roman"/>
          <w:b/>
          <w:sz w:val="28"/>
          <w:szCs w:val="28"/>
        </w:rPr>
        <w:t xml:space="preserve">взыскания неиспользованных остатков межбюджетных трансфертов, </w:t>
      </w:r>
      <w:r w:rsidR="00884B80" w:rsidRPr="00884B80">
        <w:rPr>
          <w:rFonts w:ascii="Times New Roman" w:hAnsi="Times New Roman" w:cs="Times New Roman"/>
          <w:b/>
          <w:sz w:val="28"/>
          <w:szCs w:val="28"/>
        </w:rPr>
        <w:t>полученных в форме субсидий, субвенций и иных межбюджетных трансфертов,</w:t>
      </w:r>
      <w:r w:rsidR="00884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3CD">
        <w:rPr>
          <w:rFonts w:ascii="Times New Roman" w:hAnsi="Times New Roman" w:cs="Times New Roman"/>
          <w:b/>
          <w:sz w:val="28"/>
          <w:szCs w:val="28"/>
        </w:rPr>
        <w:t>имеющих целевое назначение, предоставленных из бюджета Подгоренского муниципального района Воронежской области</w:t>
      </w:r>
    </w:p>
    <w:p w:rsidR="001563CD" w:rsidRDefault="001563CD" w:rsidP="001563CD">
      <w:pPr>
        <w:pStyle w:val="ConsPlusNormal"/>
        <w:jc w:val="both"/>
      </w:pPr>
    </w:p>
    <w:p w:rsidR="001563CD" w:rsidRPr="001563CD" w:rsidRDefault="001563CD" w:rsidP="00532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3C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563CD">
        <w:rPr>
          <w:rFonts w:ascii="Times New Roman" w:hAnsi="Times New Roman" w:cs="Times New Roman"/>
          <w:sz w:val="26"/>
          <w:szCs w:val="26"/>
        </w:rPr>
        <w:t>Настоящий Порядок взыскания неиспользованных остатков межбюджетных трансфертов,</w:t>
      </w:r>
      <w:r w:rsidR="00884B80" w:rsidRPr="00884B80">
        <w:t xml:space="preserve"> </w:t>
      </w:r>
      <w:r w:rsidR="00884B80" w:rsidRPr="00884B80">
        <w:rPr>
          <w:rFonts w:ascii="Times New Roman" w:hAnsi="Times New Roman" w:cs="Times New Roman"/>
          <w:sz w:val="26"/>
          <w:szCs w:val="26"/>
        </w:rPr>
        <w:t>полученных в форме субсидий, субвенций и иных межбюджетных трансфертов,</w:t>
      </w:r>
      <w:r w:rsidRPr="001563CD">
        <w:rPr>
          <w:rFonts w:ascii="Times New Roman" w:hAnsi="Times New Roman" w:cs="Times New Roman"/>
          <w:sz w:val="26"/>
          <w:szCs w:val="26"/>
        </w:rPr>
        <w:t xml:space="preserve"> имеющих целевое назначение, предоставленных из </w:t>
      </w:r>
      <w:r w:rsidR="00532324" w:rsidRPr="00532324">
        <w:rPr>
          <w:rFonts w:ascii="Times New Roman" w:hAnsi="Times New Roman" w:cs="Times New Roman"/>
          <w:sz w:val="26"/>
          <w:szCs w:val="26"/>
        </w:rPr>
        <w:t>бюджета Подгоренского муниципального района Воронежской области</w:t>
      </w:r>
      <w:r w:rsidRPr="001563CD">
        <w:rPr>
          <w:rFonts w:ascii="Times New Roman" w:hAnsi="Times New Roman" w:cs="Times New Roman"/>
          <w:sz w:val="26"/>
          <w:szCs w:val="26"/>
        </w:rPr>
        <w:t xml:space="preserve"> (далее - Порядок), устанавливает правила взыскания в доход </w:t>
      </w:r>
      <w:r w:rsidR="00532324" w:rsidRPr="00532324">
        <w:rPr>
          <w:rFonts w:ascii="Times New Roman" w:hAnsi="Times New Roman" w:cs="Times New Roman"/>
          <w:sz w:val="26"/>
          <w:szCs w:val="26"/>
        </w:rPr>
        <w:t>бюджета Подгоренского муниципального района Воронежской области</w:t>
      </w:r>
      <w:r w:rsidR="00532324">
        <w:rPr>
          <w:rFonts w:ascii="Times New Roman" w:hAnsi="Times New Roman" w:cs="Times New Roman"/>
          <w:sz w:val="26"/>
          <w:szCs w:val="26"/>
        </w:rPr>
        <w:t xml:space="preserve"> (далее – районного бюджета)</w:t>
      </w:r>
      <w:r w:rsidRPr="001563CD">
        <w:rPr>
          <w:rFonts w:ascii="Times New Roman" w:hAnsi="Times New Roman" w:cs="Times New Roman"/>
          <w:sz w:val="26"/>
          <w:szCs w:val="26"/>
        </w:rPr>
        <w:t xml:space="preserve"> не использованных по состоянию на 1 января текущего финансового года остатков межбюджетных трансфертов, полученных в форме </w:t>
      </w:r>
      <w:r w:rsidR="004E59F3">
        <w:rPr>
          <w:rFonts w:ascii="Times New Roman" w:hAnsi="Times New Roman" w:cs="Times New Roman"/>
          <w:sz w:val="26"/>
          <w:szCs w:val="26"/>
        </w:rPr>
        <w:t>субсидий</w:t>
      </w:r>
      <w:proofErr w:type="gramEnd"/>
      <w:r w:rsidR="004E59F3">
        <w:rPr>
          <w:rFonts w:ascii="Times New Roman" w:hAnsi="Times New Roman" w:cs="Times New Roman"/>
          <w:sz w:val="26"/>
          <w:szCs w:val="26"/>
        </w:rPr>
        <w:t xml:space="preserve">, субвенций, </w:t>
      </w:r>
      <w:r w:rsidRPr="001563CD">
        <w:rPr>
          <w:rFonts w:ascii="Times New Roman" w:hAnsi="Times New Roman" w:cs="Times New Roman"/>
          <w:sz w:val="26"/>
          <w:szCs w:val="26"/>
        </w:rPr>
        <w:t xml:space="preserve">иных межбюджетных трансфертов, имеющих целевое назначение, предоставленных из </w:t>
      </w:r>
      <w:r w:rsidR="00374D47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1563CD">
        <w:rPr>
          <w:rFonts w:ascii="Times New Roman" w:hAnsi="Times New Roman" w:cs="Times New Roman"/>
          <w:sz w:val="26"/>
          <w:szCs w:val="26"/>
        </w:rPr>
        <w:t>бюджета, в том числе за счет целевых средств, полученных из федерального бюджета,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 (далее - целевые средства, неиспользованные остатки целевых средств).</w:t>
      </w:r>
    </w:p>
    <w:p w:rsidR="001563CD" w:rsidRPr="001563CD" w:rsidRDefault="001563CD" w:rsidP="00156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3"/>
      <w:bookmarkEnd w:id="1"/>
      <w:r w:rsidRPr="001563CD">
        <w:rPr>
          <w:rFonts w:ascii="Times New Roman" w:hAnsi="Times New Roman" w:cs="Times New Roman"/>
          <w:sz w:val="26"/>
          <w:szCs w:val="26"/>
        </w:rPr>
        <w:t xml:space="preserve">2. Формирование и обмен документами (за исключением документов, содержащих сведения, составляющие государственную тайну) в соответствии с настоящим Порядком осуществляется в форме электронных документов с использованием усиленных квалифицированных электронных подписей уполномоченных лиц в государственной интегрированной информационной системе управления общественными финансами </w:t>
      </w:r>
      <w:r w:rsidR="00374D47">
        <w:rPr>
          <w:rFonts w:ascii="Times New Roman" w:hAnsi="Times New Roman" w:cs="Times New Roman"/>
          <w:sz w:val="26"/>
          <w:szCs w:val="26"/>
        </w:rPr>
        <w:t>«</w:t>
      </w:r>
      <w:r w:rsidRPr="001563CD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374D47">
        <w:rPr>
          <w:rFonts w:ascii="Times New Roman" w:hAnsi="Times New Roman" w:cs="Times New Roman"/>
          <w:sz w:val="26"/>
          <w:szCs w:val="26"/>
        </w:rPr>
        <w:t>»</w:t>
      </w:r>
      <w:r w:rsidRPr="001563CD">
        <w:rPr>
          <w:rFonts w:ascii="Times New Roman" w:hAnsi="Times New Roman" w:cs="Times New Roman"/>
          <w:sz w:val="26"/>
          <w:szCs w:val="26"/>
        </w:rPr>
        <w:t>.</w:t>
      </w:r>
    </w:p>
    <w:p w:rsidR="001563CD" w:rsidRPr="001563CD" w:rsidRDefault="001563CD" w:rsidP="00156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3CD">
        <w:rPr>
          <w:rFonts w:ascii="Times New Roman" w:hAnsi="Times New Roman" w:cs="Times New Roman"/>
          <w:sz w:val="26"/>
          <w:szCs w:val="26"/>
        </w:rPr>
        <w:t xml:space="preserve">При формировании документов, указанных в </w:t>
      </w:r>
      <w:hyperlink w:anchor="P43" w:history="1">
        <w:r w:rsidRPr="00374D4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абзаце первом</w:t>
        </w:r>
      </w:hyperlink>
      <w:r w:rsidRPr="00374D47">
        <w:rPr>
          <w:rFonts w:ascii="Times New Roman" w:hAnsi="Times New Roman" w:cs="Times New Roman"/>
          <w:sz w:val="26"/>
          <w:szCs w:val="26"/>
        </w:rPr>
        <w:t xml:space="preserve"> настоящего пункта, используются классификаторы, реестры и справочники, ведение которых осуществляется в соответствии с </w:t>
      </w:r>
      <w:hyperlink r:id="rId8" w:history="1">
        <w:r w:rsidRPr="00374D4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Положением</w:t>
        </w:r>
      </w:hyperlink>
      <w:r w:rsidRPr="00374D47">
        <w:rPr>
          <w:rFonts w:ascii="Times New Roman" w:hAnsi="Times New Roman" w:cs="Times New Roman"/>
          <w:sz w:val="26"/>
          <w:szCs w:val="26"/>
        </w:rPr>
        <w:t xml:space="preserve"> о государ</w:t>
      </w:r>
      <w:r w:rsidRPr="001563CD">
        <w:rPr>
          <w:rFonts w:ascii="Times New Roman" w:hAnsi="Times New Roman" w:cs="Times New Roman"/>
          <w:sz w:val="26"/>
          <w:szCs w:val="26"/>
        </w:rPr>
        <w:t xml:space="preserve">ственной интегрированной информационной системе управления общественными финансами </w:t>
      </w:r>
      <w:r w:rsidR="00374D47">
        <w:rPr>
          <w:rFonts w:ascii="Times New Roman" w:hAnsi="Times New Roman" w:cs="Times New Roman"/>
          <w:sz w:val="26"/>
          <w:szCs w:val="26"/>
        </w:rPr>
        <w:t>«</w:t>
      </w:r>
      <w:r w:rsidRPr="001563CD">
        <w:rPr>
          <w:rFonts w:ascii="Times New Roman" w:hAnsi="Times New Roman" w:cs="Times New Roman"/>
          <w:sz w:val="26"/>
          <w:szCs w:val="26"/>
        </w:rPr>
        <w:t>Электронный бюджет</w:t>
      </w:r>
      <w:r w:rsidR="00374D47">
        <w:rPr>
          <w:rFonts w:ascii="Times New Roman" w:hAnsi="Times New Roman" w:cs="Times New Roman"/>
          <w:sz w:val="26"/>
          <w:szCs w:val="26"/>
        </w:rPr>
        <w:t>»</w:t>
      </w:r>
      <w:r w:rsidRPr="001563CD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Правительства Российской Федерации от 30.06.2015 </w:t>
      </w:r>
      <w:r w:rsidR="00374D47">
        <w:rPr>
          <w:rFonts w:ascii="Times New Roman" w:hAnsi="Times New Roman" w:cs="Times New Roman"/>
          <w:sz w:val="26"/>
          <w:szCs w:val="26"/>
        </w:rPr>
        <w:t>№</w:t>
      </w:r>
      <w:r w:rsidRPr="001563CD">
        <w:rPr>
          <w:rFonts w:ascii="Times New Roman" w:hAnsi="Times New Roman" w:cs="Times New Roman"/>
          <w:sz w:val="26"/>
          <w:szCs w:val="26"/>
        </w:rPr>
        <w:t xml:space="preserve"> 658.</w:t>
      </w:r>
    </w:p>
    <w:p w:rsidR="001563CD" w:rsidRPr="001563CD" w:rsidRDefault="001563CD" w:rsidP="00156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3CD">
        <w:rPr>
          <w:rFonts w:ascii="Times New Roman" w:hAnsi="Times New Roman" w:cs="Times New Roman"/>
          <w:sz w:val="26"/>
          <w:szCs w:val="26"/>
        </w:rPr>
        <w:t xml:space="preserve">3. Неиспользованные остатки целевых средств подлежат возврату в доход </w:t>
      </w:r>
      <w:r w:rsidR="00374D47">
        <w:rPr>
          <w:rFonts w:ascii="Times New Roman" w:hAnsi="Times New Roman" w:cs="Times New Roman"/>
          <w:sz w:val="26"/>
          <w:szCs w:val="26"/>
        </w:rPr>
        <w:t>район</w:t>
      </w:r>
      <w:r w:rsidRPr="001563CD">
        <w:rPr>
          <w:rFonts w:ascii="Times New Roman" w:hAnsi="Times New Roman" w:cs="Times New Roman"/>
          <w:sz w:val="26"/>
          <w:szCs w:val="26"/>
        </w:rPr>
        <w:t xml:space="preserve">ного бюджета органами местного самоуправления </w:t>
      </w:r>
      <w:r w:rsidR="00374D47">
        <w:rPr>
          <w:rFonts w:ascii="Times New Roman" w:hAnsi="Times New Roman" w:cs="Times New Roman"/>
          <w:sz w:val="26"/>
          <w:szCs w:val="26"/>
        </w:rPr>
        <w:t xml:space="preserve">Подгоренского муниципального района </w:t>
      </w:r>
      <w:r w:rsidRPr="001563CD">
        <w:rPr>
          <w:rFonts w:ascii="Times New Roman" w:hAnsi="Times New Roman" w:cs="Times New Roman"/>
          <w:sz w:val="26"/>
          <w:szCs w:val="26"/>
        </w:rPr>
        <w:t>Воронежской области, за которыми в соответствии с законодательными и иными нормативными правовыми актами закреплены источники доходов бюджета по возврату остатков целевых средств (далее - администраторы доходов по возврату).</w:t>
      </w:r>
    </w:p>
    <w:p w:rsidR="001563CD" w:rsidRPr="001563CD" w:rsidRDefault="001563CD" w:rsidP="00156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3C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1563CD">
        <w:rPr>
          <w:rFonts w:ascii="Times New Roman" w:hAnsi="Times New Roman" w:cs="Times New Roman"/>
          <w:sz w:val="26"/>
          <w:szCs w:val="26"/>
        </w:rPr>
        <w:t xml:space="preserve">В случае если неиспользованные остатки целевых средств не перечислены в </w:t>
      </w:r>
      <w:r w:rsidRPr="001563CD">
        <w:rPr>
          <w:rFonts w:ascii="Times New Roman" w:hAnsi="Times New Roman" w:cs="Times New Roman"/>
          <w:sz w:val="26"/>
          <w:szCs w:val="26"/>
        </w:rPr>
        <w:lastRenderedPageBreak/>
        <w:t xml:space="preserve">доход </w:t>
      </w:r>
      <w:r w:rsidR="00374D47">
        <w:rPr>
          <w:rFonts w:ascii="Times New Roman" w:hAnsi="Times New Roman" w:cs="Times New Roman"/>
          <w:sz w:val="26"/>
          <w:szCs w:val="26"/>
        </w:rPr>
        <w:t>район</w:t>
      </w:r>
      <w:r w:rsidRPr="001563CD">
        <w:rPr>
          <w:rFonts w:ascii="Times New Roman" w:hAnsi="Times New Roman" w:cs="Times New Roman"/>
          <w:sz w:val="26"/>
          <w:szCs w:val="26"/>
        </w:rPr>
        <w:t>ного бюджета в течение установленного бюджетным законодательством Российской Федерации срока (далее - установленный законодательством срок), финансов</w:t>
      </w:r>
      <w:r w:rsidR="00374D47">
        <w:rPr>
          <w:rFonts w:ascii="Times New Roman" w:hAnsi="Times New Roman" w:cs="Times New Roman"/>
          <w:sz w:val="26"/>
          <w:szCs w:val="26"/>
        </w:rPr>
        <w:t xml:space="preserve">ый отдел администрации Подгоренского муниципального района </w:t>
      </w:r>
      <w:r w:rsidRPr="001563CD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EA0C24">
        <w:rPr>
          <w:rFonts w:ascii="Times New Roman" w:hAnsi="Times New Roman" w:cs="Times New Roman"/>
          <w:sz w:val="26"/>
          <w:szCs w:val="26"/>
        </w:rPr>
        <w:t xml:space="preserve">(далее – финансовый отдел) </w:t>
      </w:r>
      <w:r w:rsidRPr="001563CD">
        <w:rPr>
          <w:rFonts w:ascii="Times New Roman" w:hAnsi="Times New Roman" w:cs="Times New Roman"/>
          <w:sz w:val="26"/>
          <w:szCs w:val="26"/>
        </w:rPr>
        <w:t xml:space="preserve">не позднее 30 рабочих дней со дня, следующего за днем истечения установленного законодательством срока, </w:t>
      </w:r>
      <w:r w:rsidRPr="00374D47">
        <w:rPr>
          <w:rFonts w:ascii="Times New Roman" w:hAnsi="Times New Roman" w:cs="Times New Roman"/>
          <w:sz w:val="26"/>
          <w:szCs w:val="26"/>
        </w:rPr>
        <w:t xml:space="preserve">принимает </w:t>
      </w:r>
      <w:hyperlink w:anchor="P74" w:history="1">
        <w:r w:rsidRPr="00374D47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решение</w:t>
        </w:r>
      </w:hyperlink>
      <w:r w:rsidRPr="00374D47">
        <w:rPr>
          <w:rFonts w:ascii="Times New Roman" w:hAnsi="Times New Roman" w:cs="Times New Roman"/>
          <w:sz w:val="26"/>
          <w:szCs w:val="26"/>
        </w:rPr>
        <w:t xml:space="preserve"> о взыскании </w:t>
      </w:r>
      <w:r w:rsidRPr="001563CD">
        <w:rPr>
          <w:rFonts w:ascii="Times New Roman" w:hAnsi="Times New Roman" w:cs="Times New Roman"/>
          <w:sz w:val="26"/>
          <w:szCs w:val="26"/>
        </w:rPr>
        <w:t>остатков неиспользованных целевых средств по форме</w:t>
      </w:r>
      <w:proofErr w:type="gramEnd"/>
      <w:r w:rsidRPr="001563CD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374D47">
        <w:rPr>
          <w:rFonts w:ascii="Times New Roman" w:hAnsi="Times New Roman" w:cs="Times New Roman"/>
          <w:sz w:val="26"/>
          <w:szCs w:val="26"/>
        </w:rPr>
        <w:t>№</w:t>
      </w:r>
      <w:r w:rsidRPr="001563CD">
        <w:rPr>
          <w:rFonts w:ascii="Times New Roman" w:hAnsi="Times New Roman" w:cs="Times New Roman"/>
          <w:sz w:val="26"/>
          <w:szCs w:val="26"/>
        </w:rPr>
        <w:t xml:space="preserve"> 1 к настоящему Порядку (далее - Решение).</w:t>
      </w:r>
    </w:p>
    <w:p w:rsidR="001563CD" w:rsidRPr="001563CD" w:rsidRDefault="001563CD" w:rsidP="00156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3CD">
        <w:rPr>
          <w:rFonts w:ascii="Times New Roman" w:hAnsi="Times New Roman" w:cs="Times New Roman"/>
          <w:sz w:val="26"/>
          <w:szCs w:val="26"/>
        </w:rPr>
        <w:t xml:space="preserve">5. </w:t>
      </w:r>
      <w:r w:rsidR="00EA0C24">
        <w:rPr>
          <w:rFonts w:ascii="Times New Roman" w:hAnsi="Times New Roman" w:cs="Times New Roman"/>
          <w:sz w:val="26"/>
          <w:szCs w:val="26"/>
        </w:rPr>
        <w:t>Главный специалист-главный бухгалтер</w:t>
      </w:r>
      <w:r w:rsidRPr="001563CD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EA0C24">
        <w:rPr>
          <w:rFonts w:ascii="Times New Roman" w:hAnsi="Times New Roman" w:cs="Times New Roman"/>
          <w:sz w:val="26"/>
          <w:szCs w:val="26"/>
        </w:rPr>
        <w:t>ого отдела</w:t>
      </w:r>
      <w:r w:rsidRPr="001563CD">
        <w:rPr>
          <w:rFonts w:ascii="Times New Roman" w:hAnsi="Times New Roman" w:cs="Times New Roman"/>
          <w:sz w:val="26"/>
          <w:szCs w:val="26"/>
        </w:rPr>
        <w:t xml:space="preserve"> </w:t>
      </w:r>
      <w:r w:rsidR="00EA0C24">
        <w:rPr>
          <w:rFonts w:ascii="Times New Roman" w:hAnsi="Times New Roman" w:cs="Times New Roman"/>
          <w:sz w:val="26"/>
          <w:szCs w:val="26"/>
        </w:rPr>
        <w:t>готовит</w:t>
      </w:r>
      <w:r w:rsidRPr="001563CD">
        <w:rPr>
          <w:rFonts w:ascii="Times New Roman" w:hAnsi="Times New Roman" w:cs="Times New Roman"/>
          <w:sz w:val="26"/>
          <w:szCs w:val="26"/>
        </w:rPr>
        <w:t xml:space="preserve"> </w:t>
      </w:r>
      <w:hyperlink w:anchor="P207" w:history="1">
        <w:r w:rsidRPr="00EA0C2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сведения</w:t>
        </w:r>
      </w:hyperlink>
      <w:r w:rsidRPr="00EA0C24">
        <w:rPr>
          <w:rFonts w:ascii="Times New Roman" w:hAnsi="Times New Roman" w:cs="Times New Roman"/>
          <w:sz w:val="26"/>
          <w:szCs w:val="26"/>
        </w:rPr>
        <w:t xml:space="preserve"> о</w:t>
      </w:r>
      <w:r w:rsidRPr="001563CD">
        <w:rPr>
          <w:rFonts w:ascii="Times New Roman" w:hAnsi="Times New Roman" w:cs="Times New Roman"/>
          <w:sz w:val="26"/>
          <w:szCs w:val="26"/>
        </w:rPr>
        <w:t xml:space="preserve">б остатках неиспользованных целевых средств, подлежащих взысканию в областной бюджет, по форме согласно приложению </w:t>
      </w:r>
      <w:r w:rsidR="00EA0C24">
        <w:rPr>
          <w:rFonts w:ascii="Times New Roman" w:hAnsi="Times New Roman" w:cs="Times New Roman"/>
          <w:sz w:val="26"/>
          <w:szCs w:val="26"/>
        </w:rPr>
        <w:t>№</w:t>
      </w:r>
      <w:r w:rsidRPr="001563CD">
        <w:rPr>
          <w:rFonts w:ascii="Times New Roman" w:hAnsi="Times New Roman" w:cs="Times New Roman"/>
          <w:sz w:val="26"/>
          <w:szCs w:val="26"/>
        </w:rPr>
        <w:t xml:space="preserve"> 2 к настоящему Порядку в срок не позднее 5 рабочих дней со дня, следующего за днем после истечения установленного законодательством срока.</w:t>
      </w:r>
    </w:p>
    <w:p w:rsidR="001563CD" w:rsidRPr="001563CD" w:rsidRDefault="001563CD" w:rsidP="00156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3CD">
        <w:rPr>
          <w:rFonts w:ascii="Times New Roman" w:hAnsi="Times New Roman" w:cs="Times New Roman"/>
          <w:sz w:val="26"/>
          <w:szCs w:val="26"/>
        </w:rPr>
        <w:t xml:space="preserve">6. </w:t>
      </w:r>
      <w:r w:rsidR="00EA0C24" w:rsidRPr="00EA0C24">
        <w:rPr>
          <w:rFonts w:ascii="Times New Roman" w:hAnsi="Times New Roman" w:cs="Times New Roman"/>
          <w:sz w:val="26"/>
          <w:szCs w:val="26"/>
        </w:rPr>
        <w:t>Главный специалист-главный бухгалтер финансового отдела</w:t>
      </w:r>
      <w:r w:rsidRPr="001563CD">
        <w:rPr>
          <w:rFonts w:ascii="Times New Roman" w:hAnsi="Times New Roman" w:cs="Times New Roman"/>
          <w:sz w:val="26"/>
          <w:szCs w:val="26"/>
        </w:rPr>
        <w:t xml:space="preserve"> не позднее 25 рабочих дней со дня, следующего за днем после истечения установленного законодательством срока, подготавливает Решение на основании проекта Решения, представленного в </w:t>
      </w:r>
      <w:r w:rsidR="00EA0C24">
        <w:rPr>
          <w:rFonts w:ascii="Times New Roman" w:hAnsi="Times New Roman" w:cs="Times New Roman"/>
          <w:sz w:val="26"/>
          <w:szCs w:val="26"/>
        </w:rPr>
        <w:t>финансовый отдел</w:t>
      </w:r>
      <w:r w:rsidRPr="001563CD">
        <w:rPr>
          <w:rFonts w:ascii="Times New Roman" w:hAnsi="Times New Roman" w:cs="Times New Roman"/>
          <w:sz w:val="26"/>
          <w:szCs w:val="26"/>
        </w:rPr>
        <w:t xml:space="preserve"> Управлением Федерального казначейства по Воронежской области.</w:t>
      </w:r>
    </w:p>
    <w:p w:rsidR="001563CD" w:rsidRPr="001563CD" w:rsidRDefault="001563CD" w:rsidP="00156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3CD">
        <w:rPr>
          <w:rFonts w:ascii="Times New Roman" w:hAnsi="Times New Roman" w:cs="Times New Roman"/>
          <w:sz w:val="26"/>
          <w:szCs w:val="26"/>
        </w:rPr>
        <w:t>Решение подписывается руководителем финансов</w:t>
      </w:r>
      <w:r w:rsidR="00EA0C24">
        <w:rPr>
          <w:rFonts w:ascii="Times New Roman" w:hAnsi="Times New Roman" w:cs="Times New Roman"/>
          <w:sz w:val="26"/>
          <w:szCs w:val="26"/>
        </w:rPr>
        <w:t>ого отдела</w:t>
      </w:r>
      <w:r w:rsidRPr="001563CD">
        <w:rPr>
          <w:rFonts w:ascii="Times New Roman" w:hAnsi="Times New Roman" w:cs="Times New Roman"/>
          <w:sz w:val="26"/>
          <w:szCs w:val="26"/>
        </w:rPr>
        <w:t xml:space="preserve"> или заместителем </w:t>
      </w:r>
      <w:r w:rsidR="00C0656F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EA0C24">
        <w:rPr>
          <w:rFonts w:ascii="Times New Roman" w:hAnsi="Times New Roman" w:cs="Times New Roman"/>
          <w:sz w:val="26"/>
          <w:szCs w:val="26"/>
        </w:rPr>
        <w:t>финансового</w:t>
      </w:r>
      <w:r w:rsidR="004E59F3">
        <w:rPr>
          <w:rFonts w:ascii="Times New Roman" w:hAnsi="Times New Roman" w:cs="Times New Roman"/>
          <w:sz w:val="26"/>
          <w:szCs w:val="26"/>
        </w:rPr>
        <w:t xml:space="preserve"> отдела</w:t>
      </w:r>
      <w:r w:rsidRPr="001563CD">
        <w:rPr>
          <w:rFonts w:ascii="Times New Roman" w:hAnsi="Times New Roman" w:cs="Times New Roman"/>
          <w:sz w:val="26"/>
          <w:szCs w:val="26"/>
        </w:rPr>
        <w:t>.</w:t>
      </w:r>
    </w:p>
    <w:p w:rsidR="001563CD" w:rsidRPr="001563CD" w:rsidRDefault="001563CD" w:rsidP="00156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9F3">
        <w:rPr>
          <w:rFonts w:ascii="Times New Roman" w:hAnsi="Times New Roman" w:cs="Times New Roman"/>
          <w:sz w:val="26"/>
          <w:szCs w:val="26"/>
        </w:rPr>
        <w:t>Решение не позднее с</w:t>
      </w:r>
      <w:r w:rsidRPr="001563CD">
        <w:rPr>
          <w:rFonts w:ascii="Times New Roman" w:hAnsi="Times New Roman" w:cs="Times New Roman"/>
          <w:sz w:val="26"/>
          <w:szCs w:val="26"/>
        </w:rPr>
        <w:t>ледующего рабочего дня со дня его подписания направляется</w:t>
      </w:r>
      <w:r w:rsidR="004E59F3">
        <w:rPr>
          <w:rFonts w:ascii="Times New Roman" w:hAnsi="Times New Roman" w:cs="Times New Roman"/>
          <w:sz w:val="26"/>
          <w:szCs w:val="26"/>
        </w:rPr>
        <w:t xml:space="preserve"> финансовым отделом</w:t>
      </w:r>
      <w:r w:rsidRPr="001563CD">
        <w:rPr>
          <w:rFonts w:ascii="Times New Roman" w:hAnsi="Times New Roman" w:cs="Times New Roman"/>
          <w:sz w:val="26"/>
          <w:szCs w:val="26"/>
        </w:rPr>
        <w:t>:</w:t>
      </w:r>
    </w:p>
    <w:p w:rsidR="001563CD" w:rsidRPr="001563CD" w:rsidRDefault="001563CD" w:rsidP="00156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3CD">
        <w:rPr>
          <w:rFonts w:ascii="Times New Roman" w:hAnsi="Times New Roman" w:cs="Times New Roman"/>
          <w:sz w:val="26"/>
          <w:szCs w:val="26"/>
        </w:rPr>
        <w:t>- финансовым органам публично-правовых образований, из бюджета которых взыскиваются неиспользованные остатки целевых средств;</w:t>
      </w:r>
    </w:p>
    <w:p w:rsidR="001563CD" w:rsidRPr="001563CD" w:rsidRDefault="001563CD" w:rsidP="00156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63CD">
        <w:rPr>
          <w:rFonts w:ascii="Times New Roman" w:hAnsi="Times New Roman" w:cs="Times New Roman"/>
          <w:sz w:val="26"/>
          <w:szCs w:val="26"/>
        </w:rPr>
        <w:t>- Управлению Федерального казначейства по Воронежской области для взыскания неиспользованных остатков целевых средств, указанных в Решении, с соответствующих администраторов доходов по возврату в соответствии с порядком учета Федеральным казначейством поступлений в бюджетную систему Российской Федерации, утверждаемым Министерством финансов Российской Федерации, на основании распоряжения о совершении казначейского платежа, предусматривающего возврат средств из соответствующего бюджета, оформленного в соответствии с порядком казначейского обслуживания, устанавливаемым</w:t>
      </w:r>
      <w:proofErr w:type="gramEnd"/>
      <w:r w:rsidRPr="001563CD">
        <w:rPr>
          <w:rFonts w:ascii="Times New Roman" w:hAnsi="Times New Roman" w:cs="Times New Roman"/>
          <w:sz w:val="26"/>
          <w:szCs w:val="26"/>
        </w:rPr>
        <w:t xml:space="preserve"> Федеральным казначейством (далее - Распоряжение на возврат).</w:t>
      </w:r>
    </w:p>
    <w:p w:rsidR="001563CD" w:rsidRPr="001563CD" w:rsidRDefault="001563CD" w:rsidP="00156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3CD">
        <w:rPr>
          <w:rFonts w:ascii="Times New Roman" w:hAnsi="Times New Roman" w:cs="Times New Roman"/>
          <w:sz w:val="26"/>
          <w:szCs w:val="26"/>
        </w:rPr>
        <w:t xml:space="preserve">7. Суммы остатков целевых средств, излишне полученных в соответствии с настоящим Порядком, подлежат возврату соответствующим администраторам доходов по возврату администраторами доходов </w:t>
      </w:r>
      <w:r w:rsidR="004E59F3">
        <w:rPr>
          <w:rFonts w:ascii="Times New Roman" w:hAnsi="Times New Roman" w:cs="Times New Roman"/>
          <w:sz w:val="26"/>
          <w:szCs w:val="26"/>
        </w:rPr>
        <w:t>район</w:t>
      </w:r>
      <w:r w:rsidRPr="001563CD">
        <w:rPr>
          <w:rFonts w:ascii="Times New Roman" w:hAnsi="Times New Roman" w:cs="Times New Roman"/>
          <w:sz w:val="26"/>
          <w:szCs w:val="26"/>
        </w:rPr>
        <w:t xml:space="preserve">ного бюджета от возврата в пределах отраженных на их лицевых счетах администратора доходов бюджета сумм соответствующих доходов от возврата неиспользованных остатков целевых </w:t>
      </w:r>
      <w:proofErr w:type="gramStart"/>
      <w:r w:rsidRPr="001563CD">
        <w:rPr>
          <w:rFonts w:ascii="Times New Roman" w:hAnsi="Times New Roman" w:cs="Times New Roman"/>
          <w:sz w:val="26"/>
          <w:szCs w:val="26"/>
        </w:rPr>
        <w:t>средств</w:t>
      </w:r>
      <w:proofErr w:type="gramEnd"/>
      <w:r w:rsidRPr="001563CD">
        <w:rPr>
          <w:rFonts w:ascii="Times New Roman" w:hAnsi="Times New Roman" w:cs="Times New Roman"/>
          <w:sz w:val="26"/>
          <w:szCs w:val="26"/>
        </w:rPr>
        <w:t xml:space="preserve"> на основании оформленных ими Распоряжений на возврат (с указанием информации, позволяющей определить целевые средства, по которым производится возврат неиспользованных остатков).</w:t>
      </w:r>
    </w:p>
    <w:p w:rsidR="001563CD" w:rsidRPr="001563CD" w:rsidRDefault="001563CD" w:rsidP="00156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3CD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1563CD">
        <w:rPr>
          <w:rFonts w:ascii="Times New Roman" w:hAnsi="Times New Roman" w:cs="Times New Roman"/>
          <w:sz w:val="26"/>
          <w:szCs w:val="26"/>
        </w:rPr>
        <w:t xml:space="preserve">Возврат неиспользованных остатков целевых средств, взысканных в доход </w:t>
      </w:r>
      <w:r w:rsidR="004E59F3">
        <w:rPr>
          <w:rFonts w:ascii="Times New Roman" w:hAnsi="Times New Roman" w:cs="Times New Roman"/>
          <w:sz w:val="26"/>
          <w:szCs w:val="26"/>
        </w:rPr>
        <w:lastRenderedPageBreak/>
        <w:t>район</w:t>
      </w:r>
      <w:r w:rsidRPr="001563CD">
        <w:rPr>
          <w:rFonts w:ascii="Times New Roman" w:hAnsi="Times New Roman" w:cs="Times New Roman"/>
          <w:sz w:val="26"/>
          <w:szCs w:val="26"/>
        </w:rPr>
        <w:t xml:space="preserve">ного бюджета в соответствии с настоящим Порядком, а также их поступление в доход </w:t>
      </w:r>
      <w:r w:rsidR="004E59F3">
        <w:rPr>
          <w:rFonts w:ascii="Times New Roman" w:hAnsi="Times New Roman" w:cs="Times New Roman"/>
          <w:sz w:val="26"/>
          <w:szCs w:val="26"/>
        </w:rPr>
        <w:t>район</w:t>
      </w:r>
      <w:r w:rsidRPr="001563CD">
        <w:rPr>
          <w:rFonts w:ascii="Times New Roman" w:hAnsi="Times New Roman" w:cs="Times New Roman"/>
          <w:sz w:val="26"/>
          <w:szCs w:val="26"/>
        </w:rPr>
        <w:t>ного бюджета осуществляется по кодам классификации доходов бюджетов для отражения возвратов остатков субсидий, субвенций и иных межбюджетных трансфертов, имеющих целевое назначение, прошлых лет, для отражения доходов бюджетов бюджетной системы Российской Федерации от возврата остатков субсидий, субвенций и иных межбюджетных</w:t>
      </w:r>
      <w:proofErr w:type="gramEnd"/>
      <w:r w:rsidRPr="001563CD">
        <w:rPr>
          <w:rFonts w:ascii="Times New Roman" w:hAnsi="Times New Roman" w:cs="Times New Roman"/>
          <w:sz w:val="26"/>
          <w:szCs w:val="26"/>
        </w:rPr>
        <w:t xml:space="preserve"> трансфертов, имеющих целевое назначение, прошлых лет.</w:t>
      </w:r>
    </w:p>
    <w:p w:rsidR="001563CD" w:rsidRPr="001563CD" w:rsidRDefault="001563CD" w:rsidP="001563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63CD" w:rsidRDefault="001563CD" w:rsidP="001563CD">
      <w:pPr>
        <w:pStyle w:val="ConsPlusNormal"/>
        <w:jc w:val="both"/>
      </w:pPr>
    </w:p>
    <w:p w:rsidR="001563CD" w:rsidRDefault="001563CD" w:rsidP="001563CD">
      <w:pPr>
        <w:pStyle w:val="ConsPlusNormal"/>
        <w:jc w:val="both"/>
      </w:pPr>
    </w:p>
    <w:p w:rsidR="001563CD" w:rsidRDefault="001563CD" w:rsidP="001563CD">
      <w:pPr>
        <w:pStyle w:val="ConsPlusNormal"/>
        <w:jc w:val="both"/>
      </w:pPr>
    </w:p>
    <w:p w:rsidR="00884B80" w:rsidRDefault="00884B80" w:rsidP="001563CD">
      <w:pPr>
        <w:pStyle w:val="ConsPlusNormal"/>
        <w:jc w:val="both"/>
        <w:sectPr w:rsidR="00884B80">
          <w:pgSz w:w="11906" w:h="16838"/>
          <w:pgMar w:top="1134" w:right="850" w:bottom="1134" w:left="1701" w:header="708" w:footer="708" w:gutter="0"/>
          <w:cols w:space="720"/>
        </w:sectPr>
      </w:pPr>
    </w:p>
    <w:p w:rsidR="001563CD" w:rsidRPr="00F20B23" w:rsidRDefault="001563CD" w:rsidP="001563C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lastRenderedPageBreak/>
        <w:t xml:space="preserve">Приложение </w:t>
      </w:r>
      <w:r w:rsidR="00F20B23" w:rsidRPr="00F20B23">
        <w:rPr>
          <w:rFonts w:ascii="Times New Roman" w:hAnsi="Times New Roman" w:cs="Times New Roman"/>
        </w:rPr>
        <w:t>№</w:t>
      </w:r>
      <w:r w:rsidRPr="00F20B23">
        <w:rPr>
          <w:rFonts w:ascii="Times New Roman" w:hAnsi="Times New Roman" w:cs="Times New Roman"/>
        </w:rPr>
        <w:t xml:space="preserve"> 1</w:t>
      </w:r>
    </w:p>
    <w:p w:rsidR="001563CD" w:rsidRPr="00F20B23" w:rsidRDefault="001563CD" w:rsidP="001563CD">
      <w:pPr>
        <w:pStyle w:val="ConsPlusNormal"/>
        <w:jc w:val="right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к Порядку</w:t>
      </w:r>
    </w:p>
    <w:p w:rsidR="001563CD" w:rsidRPr="00F20B23" w:rsidRDefault="001563CD" w:rsidP="001563CD">
      <w:pPr>
        <w:pStyle w:val="ConsPlusNormal"/>
        <w:jc w:val="right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взыскания неиспользованных остатков</w:t>
      </w:r>
    </w:p>
    <w:p w:rsidR="001563CD" w:rsidRPr="00F20B23" w:rsidRDefault="001563CD" w:rsidP="001563CD">
      <w:pPr>
        <w:pStyle w:val="ConsPlusNormal"/>
        <w:jc w:val="right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межбюджетных трансфертов, полученных в форме</w:t>
      </w:r>
    </w:p>
    <w:p w:rsidR="001563CD" w:rsidRPr="00F20B23" w:rsidRDefault="001563CD" w:rsidP="001563CD">
      <w:pPr>
        <w:pStyle w:val="ConsPlusNormal"/>
        <w:jc w:val="right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субсидий, субвенций и иных межбюджетных</w:t>
      </w:r>
    </w:p>
    <w:p w:rsidR="001563CD" w:rsidRPr="00F20B23" w:rsidRDefault="001563CD" w:rsidP="001563CD">
      <w:pPr>
        <w:pStyle w:val="ConsPlusNormal"/>
        <w:jc w:val="right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трансфертов, имеющих целевое назначение,</w:t>
      </w:r>
    </w:p>
    <w:p w:rsidR="00C0656F" w:rsidRPr="00F20B23" w:rsidRDefault="001563CD" w:rsidP="001563CD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20B23">
        <w:rPr>
          <w:rFonts w:ascii="Times New Roman" w:hAnsi="Times New Roman" w:cs="Times New Roman"/>
        </w:rPr>
        <w:t>предоставленных</w:t>
      </w:r>
      <w:proofErr w:type="gramEnd"/>
      <w:r w:rsidRPr="00F20B23">
        <w:rPr>
          <w:rFonts w:ascii="Times New Roman" w:hAnsi="Times New Roman" w:cs="Times New Roman"/>
        </w:rPr>
        <w:t xml:space="preserve"> из бюджета</w:t>
      </w:r>
      <w:r w:rsidR="00C0656F" w:rsidRPr="00F20B23">
        <w:rPr>
          <w:rFonts w:ascii="Times New Roman" w:hAnsi="Times New Roman" w:cs="Times New Roman"/>
        </w:rPr>
        <w:t xml:space="preserve"> Подгоренского </w:t>
      </w:r>
    </w:p>
    <w:p w:rsidR="001563CD" w:rsidRPr="00F20B23" w:rsidRDefault="00C0656F" w:rsidP="001563CD">
      <w:pPr>
        <w:pStyle w:val="ConsPlusNormal"/>
        <w:jc w:val="right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муниципального района Воронежской области</w:t>
      </w:r>
    </w:p>
    <w:p w:rsidR="001563CD" w:rsidRPr="00F20B23" w:rsidRDefault="001563CD" w:rsidP="001563CD">
      <w:pPr>
        <w:pStyle w:val="ConsPlusNormal"/>
        <w:spacing w:after="1"/>
        <w:rPr>
          <w:rFonts w:ascii="Times New Roman" w:hAnsi="Times New Roman" w:cs="Times New Roman"/>
        </w:rPr>
      </w:pPr>
    </w:p>
    <w:p w:rsidR="001563CD" w:rsidRPr="00F20B23" w:rsidRDefault="001563CD" w:rsidP="001563C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843"/>
        <w:gridCol w:w="2268"/>
        <w:gridCol w:w="645"/>
        <w:gridCol w:w="432"/>
      </w:tblGrid>
      <w:tr w:rsidR="001563CD" w:rsidRPr="00F20B23" w:rsidTr="001563CD">
        <w:tc>
          <w:tcPr>
            <w:tcW w:w="8441" w:type="dxa"/>
            <w:gridSpan w:val="4"/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" w:name="P74"/>
            <w:bookmarkEnd w:id="2"/>
            <w:r w:rsidRPr="00F20B23">
              <w:rPr>
                <w:rFonts w:ascii="Times New Roman" w:hAnsi="Times New Roman" w:cs="Times New Roman"/>
                <w:lang w:eastAsia="en-US"/>
              </w:rPr>
              <w:t>РЕШЕНИЕ N ________</w:t>
            </w:r>
          </w:p>
          <w:p w:rsidR="00C0656F" w:rsidRPr="00F20B23" w:rsidRDefault="001563CD" w:rsidP="00C065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О взыскании неиспользованных остатков межбюджетных трансфертов, полученных в форме субсидий, субвенций</w:t>
            </w:r>
            <w:r w:rsidR="00F20B23" w:rsidRPr="00F20B23">
              <w:rPr>
                <w:rFonts w:ascii="Times New Roman" w:hAnsi="Times New Roman" w:cs="Times New Roman"/>
                <w:lang w:eastAsia="en-US"/>
              </w:rPr>
              <w:t>, иных межбюджетных трансфертов</w:t>
            </w:r>
          </w:p>
          <w:p w:rsidR="001563CD" w:rsidRPr="00F20B23" w:rsidRDefault="001563CD" w:rsidP="00C065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по состоянию на 1 января 20___ г.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63CD" w:rsidRPr="00F20B23" w:rsidTr="00C0656F">
        <w:tc>
          <w:tcPr>
            <w:tcW w:w="3685" w:type="dxa"/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КОДЫ</w:t>
            </w:r>
          </w:p>
        </w:tc>
      </w:tr>
      <w:tr w:rsidR="001563CD" w:rsidRPr="00F20B23" w:rsidTr="00C0656F">
        <w:tc>
          <w:tcPr>
            <w:tcW w:w="5528" w:type="dxa"/>
            <w:gridSpan w:val="2"/>
            <w:vAlign w:val="bottom"/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 xml:space="preserve">Форма по </w:t>
            </w:r>
            <w:hyperlink r:id="rId9" w:history="1">
              <w:r w:rsidRPr="00F20B23">
                <w:rPr>
                  <w:rStyle w:val="a6"/>
                  <w:rFonts w:ascii="Times New Roman" w:hAnsi="Times New Roman" w:cs="Times New Roman"/>
                  <w:color w:val="0000FF"/>
                  <w:lang w:eastAsia="en-US"/>
                </w:rPr>
                <w:t>ОКУД</w:t>
              </w:r>
            </w:hyperlink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0501214</w:t>
            </w:r>
          </w:p>
        </w:tc>
      </w:tr>
      <w:tr w:rsidR="001563CD" w:rsidRPr="00F20B23" w:rsidTr="00C0656F">
        <w:tc>
          <w:tcPr>
            <w:tcW w:w="5528" w:type="dxa"/>
            <w:gridSpan w:val="2"/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от "__" _____ 20__ 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63CD" w:rsidRPr="00F20B23" w:rsidTr="00C0656F">
        <w:tc>
          <w:tcPr>
            <w:tcW w:w="3685" w:type="dxa"/>
            <w:hideMark/>
          </w:tcPr>
          <w:p w:rsidR="001563CD" w:rsidRPr="00F20B23" w:rsidRDefault="001563CD" w:rsidP="00C0656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 xml:space="preserve">Наименование финансового органа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63CD" w:rsidRPr="00F20B23" w:rsidTr="00C0656F">
        <w:tc>
          <w:tcPr>
            <w:tcW w:w="3685" w:type="dxa"/>
            <w:vMerge w:val="restart"/>
            <w:vAlign w:val="bottom"/>
            <w:hideMark/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 xml:space="preserve">Наименование территориального органа Федерального казначейства </w:t>
            </w:r>
            <w:hyperlink w:anchor="P188" w:history="1">
              <w:r w:rsidRPr="00F20B23">
                <w:rPr>
                  <w:rStyle w:val="a6"/>
                  <w:rFonts w:ascii="Times New Roman" w:hAnsi="Times New Roman" w:cs="Times New Roman"/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по КОФК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63CD" w:rsidRPr="00F20B23" w:rsidTr="00C0656F">
        <w:tc>
          <w:tcPr>
            <w:tcW w:w="3685" w:type="dxa"/>
            <w:vMerge/>
            <w:vAlign w:val="center"/>
            <w:hideMark/>
          </w:tcPr>
          <w:p w:rsidR="001563CD" w:rsidRPr="00F20B23" w:rsidRDefault="001563C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63CD" w:rsidRPr="00F20B23" w:rsidRDefault="001563C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по ОКПО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63CD" w:rsidRPr="00F20B23" w:rsidTr="00C0656F">
        <w:tc>
          <w:tcPr>
            <w:tcW w:w="3685" w:type="dxa"/>
            <w:vMerge/>
            <w:vAlign w:val="center"/>
            <w:hideMark/>
          </w:tcPr>
          <w:p w:rsidR="001563CD" w:rsidRPr="00F20B23" w:rsidRDefault="001563C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63CD" w:rsidRPr="00F20B23" w:rsidRDefault="001563C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БИК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656F" w:rsidRPr="00F20B23" w:rsidTr="005E5D7A">
        <w:tc>
          <w:tcPr>
            <w:tcW w:w="3685" w:type="dxa"/>
          </w:tcPr>
          <w:p w:rsidR="00C0656F" w:rsidRPr="00F20B23" w:rsidRDefault="00C0656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656F" w:rsidRPr="00F20B23" w:rsidRDefault="00C0656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 xml:space="preserve">Номер единого казначейского счета </w:t>
            </w:r>
            <w:hyperlink w:anchor="P189" w:history="1">
              <w:r w:rsidRPr="00F20B23">
                <w:rPr>
                  <w:rStyle w:val="a6"/>
                  <w:rFonts w:ascii="Times New Roman" w:hAnsi="Times New Roman" w:cs="Times New Roman"/>
                  <w:color w:val="0000FF"/>
                  <w:lang w:eastAsia="en-US"/>
                </w:rPr>
                <w:t>&lt;2&gt;</w:t>
              </w:r>
            </w:hyperlink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56F" w:rsidRPr="00F20B23" w:rsidRDefault="00C0656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0656F" w:rsidRPr="00F20B23" w:rsidTr="005E5D7A">
        <w:tc>
          <w:tcPr>
            <w:tcW w:w="3685" w:type="dxa"/>
          </w:tcPr>
          <w:p w:rsidR="00C0656F" w:rsidRPr="00F20B23" w:rsidRDefault="00C0656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:rsidR="00C0656F" w:rsidRPr="00F20B23" w:rsidRDefault="00C0656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 xml:space="preserve">Номер казначейского счета </w:t>
            </w:r>
            <w:hyperlink w:anchor="P190" w:history="1">
              <w:r w:rsidRPr="00F20B23">
                <w:rPr>
                  <w:rStyle w:val="a6"/>
                  <w:rFonts w:ascii="Times New Roman" w:hAnsi="Times New Roman" w:cs="Times New Roman"/>
                  <w:color w:val="0000FF"/>
                  <w:lang w:eastAsia="en-US"/>
                </w:rPr>
                <w:t>&lt;3&gt;</w:t>
              </w:r>
            </w:hyperlink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56F" w:rsidRPr="00F20B23" w:rsidRDefault="00C0656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63CD" w:rsidRPr="00F20B23" w:rsidTr="00C0656F">
        <w:tc>
          <w:tcPr>
            <w:tcW w:w="3685" w:type="dxa"/>
            <w:vAlign w:val="bottom"/>
            <w:hideMark/>
          </w:tcPr>
          <w:p w:rsidR="001563CD" w:rsidRPr="00F20B23" w:rsidRDefault="001563CD" w:rsidP="00C0656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Наименование финансового органа публично-правового образования, из бюджета которого взыскиваются неиспользованные остатки целевых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по Сводному реестру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63CD" w:rsidRPr="00F20B23" w:rsidTr="00C0656F">
        <w:tc>
          <w:tcPr>
            <w:tcW w:w="3685" w:type="dxa"/>
            <w:vAlign w:val="bottom"/>
            <w:hideMark/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Наименование бюджета, из которого взыскиваются неиспользованные остатки целевых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hyperlink r:id="rId10" w:history="1">
              <w:r w:rsidRPr="00F20B23">
                <w:rPr>
                  <w:rStyle w:val="a6"/>
                  <w:rFonts w:ascii="Times New Roman" w:hAnsi="Times New Roman" w:cs="Times New Roman"/>
                  <w:color w:val="0000FF"/>
                  <w:lang w:eastAsia="en-US"/>
                </w:rPr>
                <w:t>ОКТМО</w:t>
              </w:r>
            </w:hyperlink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63CD" w:rsidRPr="00F20B23" w:rsidTr="00C0656F">
        <w:tc>
          <w:tcPr>
            <w:tcW w:w="3685" w:type="dxa"/>
            <w:vAlign w:val="bottom"/>
            <w:hideMark/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Наименование бюджета, в доход которого взыскиваются неиспользованные остатки целевых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hyperlink r:id="rId11" w:history="1">
              <w:r w:rsidRPr="00F20B23">
                <w:rPr>
                  <w:rStyle w:val="a6"/>
                  <w:rFonts w:ascii="Times New Roman" w:hAnsi="Times New Roman" w:cs="Times New Roman"/>
                  <w:color w:val="0000FF"/>
                  <w:lang w:eastAsia="en-US"/>
                </w:rPr>
                <w:t>ОКТМО</w:t>
              </w:r>
            </w:hyperlink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63CD" w:rsidRPr="00F20B23" w:rsidTr="00C0656F">
        <w:tc>
          <w:tcPr>
            <w:tcW w:w="3685" w:type="dxa"/>
            <w:hideMark/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Единица измерения: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по ОКЕИ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3CD" w:rsidRPr="00F20B23" w:rsidRDefault="00D91B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2" w:history="1">
              <w:r w:rsidR="001563CD" w:rsidRPr="00F20B23">
                <w:rPr>
                  <w:rStyle w:val="a6"/>
                  <w:rFonts w:ascii="Times New Roman" w:hAnsi="Times New Roman" w:cs="Times New Roman"/>
                  <w:color w:val="0000FF"/>
                  <w:lang w:eastAsia="en-US"/>
                </w:rPr>
                <w:t>383</w:t>
              </w:r>
            </w:hyperlink>
          </w:p>
        </w:tc>
      </w:tr>
    </w:tbl>
    <w:p w:rsidR="001563CD" w:rsidRPr="00F20B23" w:rsidRDefault="001563CD" w:rsidP="001563CD">
      <w:pPr>
        <w:pStyle w:val="ConsPlusNormal"/>
        <w:jc w:val="both"/>
        <w:rPr>
          <w:rFonts w:ascii="Times New Roman" w:hAnsi="Times New Roman" w:cs="Times New Roman"/>
        </w:rPr>
      </w:pPr>
    </w:p>
    <w:p w:rsidR="001563CD" w:rsidRPr="00F20B23" w:rsidRDefault="001563CD" w:rsidP="001563CD">
      <w:pPr>
        <w:pStyle w:val="ConsPlusNormal"/>
        <w:jc w:val="center"/>
        <w:rPr>
          <w:rFonts w:ascii="Times New Roman" w:hAnsi="Times New Roman" w:cs="Times New Roman"/>
        </w:rPr>
      </w:pPr>
    </w:p>
    <w:p w:rsidR="001563CD" w:rsidRPr="00F20B23" w:rsidRDefault="001563CD" w:rsidP="001563CD">
      <w:pPr>
        <w:pStyle w:val="ConsPlusNormal"/>
        <w:jc w:val="both"/>
        <w:rPr>
          <w:rFonts w:ascii="Times New Roman" w:hAnsi="Times New Roman" w:cs="Times New Roman"/>
        </w:rPr>
      </w:pPr>
    </w:p>
    <w:p w:rsidR="001563CD" w:rsidRPr="00F20B23" w:rsidRDefault="001563CD" w:rsidP="001563C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1563CD" w:rsidRPr="00F20B23" w:rsidSect="00884B80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10605" w:type="dxa"/>
        <w:tblInd w:w="-7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09"/>
        <w:gridCol w:w="691"/>
        <w:gridCol w:w="1663"/>
        <w:gridCol w:w="1417"/>
        <w:gridCol w:w="1587"/>
        <w:gridCol w:w="1391"/>
        <w:gridCol w:w="1390"/>
      </w:tblGrid>
      <w:tr w:rsidR="001563CD" w:rsidRPr="00F20B23" w:rsidTr="00B46005"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Администратор доходов бюджета от возврата неиспользованных остатков целевых средств, </w:t>
            </w:r>
            <w:bookmarkStart w:id="3" w:name="_GoBack"/>
            <w:bookmarkEnd w:id="3"/>
            <w:r w:rsidRPr="00F20B23">
              <w:rPr>
                <w:rFonts w:ascii="Times New Roman" w:hAnsi="Times New Roman" w:cs="Times New Roman"/>
                <w:lang w:eastAsia="en-US"/>
              </w:rPr>
              <w:t>из которого были предоставлены целевые средства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Сумма неиспользованных остатков целевых средств, подлежащая взысканию в доход бюджета</w:t>
            </w:r>
          </w:p>
        </w:tc>
      </w:tr>
      <w:tr w:rsidR="001563CD" w:rsidRPr="00F20B23" w:rsidTr="00B4600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КПП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код главы по бюджетной классификации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 xml:space="preserve">доходов бюджета </w:t>
            </w:r>
            <w:hyperlink w:anchor="P191" w:history="1">
              <w:r w:rsidRPr="00F20B23">
                <w:rPr>
                  <w:rStyle w:val="a6"/>
                  <w:rFonts w:ascii="Times New Roman" w:hAnsi="Times New Roman" w:cs="Times New Roman"/>
                  <w:color w:val="0000FF"/>
                  <w:lang w:eastAsia="en-US"/>
                </w:rPr>
                <w:t>&lt;4&gt;</w:t>
              </w:r>
            </w:hyperlink>
            <w:r w:rsidRPr="00F20B23">
              <w:rPr>
                <w:rFonts w:ascii="Times New Roman" w:hAnsi="Times New Roman" w:cs="Times New Roman"/>
                <w:lang w:eastAsia="en-US"/>
              </w:rPr>
              <w:t xml:space="preserve"> от возврата неиспользованных остатков целевых средств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целевой статьи расходов по предоставленным целевым средствам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доходов бюджета по возврату неиспользованных остатков целевых средств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CD" w:rsidRPr="00F20B23" w:rsidRDefault="001563C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563CD" w:rsidRPr="00F20B23" w:rsidTr="00B4600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1563CD" w:rsidRPr="00F20B23" w:rsidTr="00B4600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63CD" w:rsidRPr="00F20B23" w:rsidTr="00B4600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63CD" w:rsidRPr="00F20B23" w:rsidTr="00B46005">
        <w:tc>
          <w:tcPr>
            <w:tcW w:w="921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563CD" w:rsidRPr="00F20B23" w:rsidRDefault="001563CD" w:rsidP="001563C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850"/>
        <w:gridCol w:w="800"/>
        <w:gridCol w:w="340"/>
        <w:gridCol w:w="794"/>
        <w:gridCol w:w="340"/>
        <w:gridCol w:w="1304"/>
        <w:gridCol w:w="340"/>
        <w:gridCol w:w="2268"/>
      </w:tblGrid>
      <w:tr w:rsidR="001563CD" w:rsidRPr="00F20B23" w:rsidTr="00D91BC8">
        <w:tc>
          <w:tcPr>
            <w:tcW w:w="2834" w:type="dxa"/>
            <w:gridSpan w:val="2"/>
            <w:vMerge w:val="restart"/>
            <w:tcBorders>
              <w:top w:val="nil"/>
              <w:bottom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Руководитель (уполномоченное лицо)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63CD" w:rsidRPr="00F20B23" w:rsidTr="00D91BC8">
        <w:tc>
          <w:tcPr>
            <w:tcW w:w="10670" w:type="dxa"/>
            <w:gridSpan w:val="2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563CD" w:rsidRPr="00F20B23" w:rsidRDefault="001563C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  <w:tr w:rsidR="001563CD" w:rsidRPr="00F20B23" w:rsidTr="00D91BC8">
        <w:tc>
          <w:tcPr>
            <w:tcW w:w="1984" w:type="dxa"/>
            <w:vMerge w:val="restart"/>
            <w:tcBorders>
              <w:top w:val="nil"/>
              <w:bottom w:val="nil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63CD" w:rsidRPr="00F20B23" w:rsidTr="00D91BC8">
        <w:tc>
          <w:tcPr>
            <w:tcW w:w="9020" w:type="dxa"/>
            <w:vMerge/>
            <w:tcBorders>
              <w:top w:val="nil"/>
              <w:bottom w:val="nil"/>
            </w:tcBorders>
            <w:vAlign w:val="center"/>
            <w:hideMark/>
          </w:tcPr>
          <w:p w:rsidR="001563CD" w:rsidRPr="00F20B23" w:rsidRDefault="001563C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(телефон с указанием кода города, населенного пункта)</w:t>
            </w:r>
          </w:p>
        </w:tc>
      </w:tr>
      <w:tr w:rsidR="001563CD" w:rsidRPr="00F20B23" w:rsidTr="00D91BC8">
        <w:tc>
          <w:tcPr>
            <w:tcW w:w="9020" w:type="dxa"/>
            <w:gridSpan w:val="9"/>
            <w:tcBorders>
              <w:top w:val="nil"/>
            </w:tcBorders>
            <w:vAlign w:val="bottom"/>
            <w:hideMark/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"__" ______________ 20__ г.</w:t>
            </w:r>
          </w:p>
        </w:tc>
      </w:tr>
    </w:tbl>
    <w:p w:rsidR="001563CD" w:rsidRPr="00F20B23" w:rsidRDefault="001563CD" w:rsidP="001563CD">
      <w:pPr>
        <w:pStyle w:val="ConsPlusNormal"/>
        <w:jc w:val="both"/>
        <w:rPr>
          <w:rFonts w:ascii="Times New Roman" w:hAnsi="Times New Roman" w:cs="Times New Roman"/>
        </w:rPr>
      </w:pPr>
    </w:p>
    <w:p w:rsidR="001563CD" w:rsidRPr="00F20B23" w:rsidRDefault="001563CD" w:rsidP="001563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--------------------------------</w:t>
      </w:r>
    </w:p>
    <w:p w:rsidR="001563CD" w:rsidRPr="00F20B23" w:rsidRDefault="001563CD" w:rsidP="00156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88"/>
      <w:bookmarkEnd w:id="4"/>
      <w:r w:rsidRPr="00F20B23">
        <w:rPr>
          <w:rFonts w:ascii="Times New Roman" w:hAnsi="Times New Roman" w:cs="Times New Roman"/>
        </w:rPr>
        <w:t>&lt;1</w:t>
      </w:r>
      <w:proofErr w:type="gramStart"/>
      <w:r w:rsidRPr="00F20B23">
        <w:rPr>
          <w:rFonts w:ascii="Times New Roman" w:hAnsi="Times New Roman" w:cs="Times New Roman"/>
        </w:rPr>
        <w:t>&gt; У</w:t>
      </w:r>
      <w:proofErr w:type="gramEnd"/>
      <w:r w:rsidRPr="00F20B23">
        <w:rPr>
          <w:rFonts w:ascii="Times New Roman" w:hAnsi="Times New Roman" w:cs="Times New Roman"/>
        </w:rPr>
        <w:t>казывается территориальный орган Федерального казначейства, которому направляется решение.</w:t>
      </w:r>
    </w:p>
    <w:p w:rsidR="001563CD" w:rsidRPr="00F20B23" w:rsidRDefault="001563CD" w:rsidP="00156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89"/>
      <w:bookmarkEnd w:id="5"/>
      <w:r w:rsidRPr="00F20B23">
        <w:rPr>
          <w:rFonts w:ascii="Times New Roman" w:hAnsi="Times New Roman" w:cs="Times New Roman"/>
        </w:rPr>
        <w:t>&lt;2</w:t>
      </w:r>
      <w:proofErr w:type="gramStart"/>
      <w:r w:rsidRPr="00F20B23">
        <w:rPr>
          <w:rFonts w:ascii="Times New Roman" w:hAnsi="Times New Roman" w:cs="Times New Roman"/>
        </w:rPr>
        <w:t>&gt; У</w:t>
      </w:r>
      <w:proofErr w:type="gramEnd"/>
      <w:r w:rsidRPr="00F20B23">
        <w:rPr>
          <w:rFonts w:ascii="Times New Roman" w:hAnsi="Times New Roman" w:cs="Times New Roman"/>
        </w:rPr>
        <w:t>казывается номер единого казначейского счета, открытого территориальному органу Федерального казначейства, на который подлежат зачислению неиспользованные остатки целевых средств.</w:t>
      </w:r>
    </w:p>
    <w:p w:rsidR="001563CD" w:rsidRPr="00F20B23" w:rsidRDefault="001563CD" w:rsidP="00156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90"/>
      <w:bookmarkEnd w:id="6"/>
      <w:r w:rsidRPr="00F20B23">
        <w:rPr>
          <w:rFonts w:ascii="Times New Roman" w:hAnsi="Times New Roman" w:cs="Times New Roman"/>
        </w:rPr>
        <w:t>&lt;3</w:t>
      </w:r>
      <w:proofErr w:type="gramStart"/>
      <w:r w:rsidRPr="00F20B23">
        <w:rPr>
          <w:rFonts w:ascii="Times New Roman" w:hAnsi="Times New Roman" w:cs="Times New Roman"/>
        </w:rPr>
        <w:t>&gt; У</w:t>
      </w:r>
      <w:proofErr w:type="gramEnd"/>
      <w:r w:rsidRPr="00F20B23">
        <w:rPr>
          <w:rFonts w:ascii="Times New Roman" w:hAnsi="Times New Roman" w:cs="Times New Roman"/>
        </w:rPr>
        <w:t>казывается номер казначейского счета для осуществления и отражения операций по учету и распределению поступлений, на который подлежат зачислению неиспользованные остатки целевых средств.</w:t>
      </w:r>
    </w:p>
    <w:p w:rsidR="001563CD" w:rsidRPr="00F20B23" w:rsidRDefault="001563CD" w:rsidP="00156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91"/>
      <w:bookmarkEnd w:id="7"/>
      <w:r w:rsidRPr="00F20B23">
        <w:rPr>
          <w:rFonts w:ascii="Times New Roman" w:hAnsi="Times New Roman" w:cs="Times New Roman"/>
        </w:rPr>
        <w:t>&lt;4</w:t>
      </w:r>
      <w:proofErr w:type="gramStart"/>
      <w:r w:rsidRPr="00F20B23">
        <w:rPr>
          <w:rFonts w:ascii="Times New Roman" w:hAnsi="Times New Roman" w:cs="Times New Roman"/>
        </w:rPr>
        <w:t>&gt; У</w:t>
      </w:r>
      <w:proofErr w:type="gramEnd"/>
      <w:r w:rsidRPr="00F20B23">
        <w:rPr>
          <w:rFonts w:ascii="Times New Roman" w:hAnsi="Times New Roman" w:cs="Times New Roman"/>
        </w:rPr>
        <w:t>казывается код по бюджетной классификации Российской Федерации без указания кода администратора доходов бюджета.</w:t>
      </w:r>
    </w:p>
    <w:p w:rsidR="001563CD" w:rsidRPr="00F20B23" w:rsidRDefault="001563CD" w:rsidP="001563CD">
      <w:pPr>
        <w:pStyle w:val="ConsPlusNormal"/>
        <w:jc w:val="both"/>
        <w:rPr>
          <w:rFonts w:ascii="Times New Roman" w:hAnsi="Times New Roman" w:cs="Times New Roman"/>
        </w:rPr>
      </w:pPr>
    </w:p>
    <w:p w:rsidR="00F20B23" w:rsidRPr="00F20B23" w:rsidRDefault="00F20B23" w:rsidP="001563CD">
      <w:pPr>
        <w:pStyle w:val="ConsPlusNormal"/>
        <w:jc w:val="both"/>
        <w:rPr>
          <w:rFonts w:ascii="Times New Roman" w:hAnsi="Times New Roman" w:cs="Times New Roman"/>
        </w:rPr>
        <w:sectPr w:rsidR="00F20B23" w:rsidRPr="00F20B23">
          <w:pgSz w:w="11905" w:h="16838"/>
          <w:pgMar w:top="1134" w:right="850" w:bottom="1134" w:left="1701" w:header="0" w:footer="0" w:gutter="0"/>
          <w:cols w:space="720"/>
        </w:sectPr>
      </w:pPr>
    </w:p>
    <w:p w:rsidR="00F20B23" w:rsidRDefault="00F20B23" w:rsidP="001563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20B23" w:rsidRDefault="00F20B23" w:rsidP="001563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20B23" w:rsidRDefault="00F20B23" w:rsidP="001563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20B23" w:rsidRPr="00F20B23" w:rsidRDefault="00F20B23" w:rsidP="001563C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563CD" w:rsidRPr="00F20B23" w:rsidRDefault="001563CD" w:rsidP="001563C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lastRenderedPageBreak/>
        <w:t xml:space="preserve">Приложение </w:t>
      </w:r>
      <w:r w:rsidR="00F20B23" w:rsidRPr="00F20B23">
        <w:rPr>
          <w:rFonts w:ascii="Times New Roman" w:hAnsi="Times New Roman" w:cs="Times New Roman"/>
        </w:rPr>
        <w:t>№</w:t>
      </w:r>
      <w:r w:rsidRPr="00F20B23">
        <w:rPr>
          <w:rFonts w:ascii="Times New Roman" w:hAnsi="Times New Roman" w:cs="Times New Roman"/>
        </w:rPr>
        <w:t xml:space="preserve"> 2</w:t>
      </w:r>
    </w:p>
    <w:p w:rsidR="00D91BC8" w:rsidRPr="00F20B23" w:rsidRDefault="00D91BC8" w:rsidP="00D91BC8">
      <w:pPr>
        <w:pStyle w:val="ConsPlusNormal"/>
        <w:jc w:val="right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к Порядку</w:t>
      </w:r>
    </w:p>
    <w:p w:rsidR="00D91BC8" w:rsidRPr="00F20B23" w:rsidRDefault="00D91BC8" w:rsidP="00D91BC8">
      <w:pPr>
        <w:pStyle w:val="ConsPlusNormal"/>
        <w:jc w:val="right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взыскания неиспользованных остатков</w:t>
      </w:r>
    </w:p>
    <w:p w:rsidR="00D91BC8" w:rsidRPr="00F20B23" w:rsidRDefault="00D91BC8" w:rsidP="00D91BC8">
      <w:pPr>
        <w:pStyle w:val="ConsPlusNormal"/>
        <w:jc w:val="right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межбюджетных трансфертов, полученных в форме</w:t>
      </w:r>
    </w:p>
    <w:p w:rsidR="00D91BC8" w:rsidRPr="00F20B23" w:rsidRDefault="00D91BC8" w:rsidP="00D91BC8">
      <w:pPr>
        <w:pStyle w:val="ConsPlusNormal"/>
        <w:jc w:val="right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субсидий, субвенций и иных межбюджетных</w:t>
      </w:r>
    </w:p>
    <w:p w:rsidR="00D91BC8" w:rsidRPr="00F20B23" w:rsidRDefault="00D91BC8" w:rsidP="00D91BC8">
      <w:pPr>
        <w:pStyle w:val="ConsPlusNormal"/>
        <w:jc w:val="right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трансфертов, имеющих целевое назначение,</w:t>
      </w:r>
    </w:p>
    <w:p w:rsidR="00D91BC8" w:rsidRPr="00F20B23" w:rsidRDefault="00D91BC8" w:rsidP="00D91BC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20B23">
        <w:rPr>
          <w:rFonts w:ascii="Times New Roman" w:hAnsi="Times New Roman" w:cs="Times New Roman"/>
        </w:rPr>
        <w:t>предоставленных</w:t>
      </w:r>
      <w:proofErr w:type="gramEnd"/>
      <w:r w:rsidRPr="00F20B23">
        <w:rPr>
          <w:rFonts w:ascii="Times New Roman" w:hAnsi="Times New Roman" w:cs="Times New Roman"/>
        </w:rPr>
        <w:t xml:space="preserve"> из бюджета Подгоренского </w:t>
      </w:r>
    </w:p>
    <w:p w:rsidR="00D91BC8" w:rsidRPr="00F20B23" w:rsidRDefault="00D91BC8" w:rsidP="00D91BC8">
      <w:pPr>
        <w:pStyle w:val="ConsPlusNormal"/>
        <w:jc w:val="right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муниципального района Воронежской области</w:t>
      </w:r>
    </w:p>
    <w:p w:rsidR="001563CD" w:rsidRPr="00F20B23" w:rsidRDefault="001563CD" w:rsidP="001563CD">
      <w:pPr>
        <w:pStyle w:val="ConsPlusNormal"/>
        <w:jc w:val="both"/>
        <w:rPr>
          <w:rFonts w:ascii="Times New Roman" w:hAnsi="Times New Roman" w:cs="Times New Roman"/>
        </w:rPr>
      </w:pPr>
    </w:p>
    <w:p w:rsidR="001563CD" w:rsidRPr="00F20B23" w:rsidRDefault="001563CD" w:rsidP="001563CD">
      <w:pPr>
        <w:pStyle w:val="ConsPlusNormal"/>
        <w:jc w:val="center"/>
        <w:rPr>
          <w:rFonts w:ascii="Times New Roman" w:hAnsi="Times New Roman" w:cs="Times New Roman"/>
        </w:rPr>
      </w:pPr>
      <w:bookmarkStart w:id="8" w:name="P207"/>
      <w:bookmarkEnd w:id="8"/>
      <w:r w:rsidRPr="00F20B23">
        <w:rPr>
          <w:rFonts w:ascii="Times New Roman" w:hAnsi="Times New Roman" w:cs="Times New Roman"/>
        </w:rPr>
        <w:t>Сведения</w:t>
      </w:r>
    </w:p>
    <w:p w:rsidR="001563CD" w:rsidRPr="00F20B23" w:rsidRDefault="001563CD" w:rsidP="001563CD">
      <w:pPr>
        <w:pStyle w:val="ConsPlusNormal"/>
        <w:jc w:val="center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об остатках неиспользованных целевых средств, подлежащих</w:t>
      </w:r>
    </w:p>
    <w:p w:rsidR="001563CD" w:rsidRPr="00F20B23" w:rsidRDefault="001563CD" w:rsidP="001563CD">
      <w:pPr>
        <w:pStyle w:val="ConsPlusNormal"/>
        <w:jc w:val="center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взысканию в бюджет</w:t>
      </w:r>
      <w:r w:rsidR="00D91BC8" w:rsidRPr="00F20B23">
        <w:rPr>
          <w:rFonts w:ascii="Times New Roman" w:hAnsi="Times New Roman" w:cs="Times New Roman"/>
        </w:rPr>
        <w:t xml:space="preserve"> Подгоренского муниципального района Воронежской области</w:t>
      </w:r>
    </w:p>
    <w:p w:rsidR="001563CD" w:rsidRPr="00F20B23" w:rsidRDefault="001563CD" w:rsidP="001563CD">
      <w:pPr>
        <w:pStyle w:val="ConsPlusNormal"/>
        <w:jc w:val="center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____________________________________________________________</w:t>
      </w:r>
    </w:p>
    <w:p w:rsidR="001563CD" w:rsidRPr="00F20B23" w:rsidRDefault="001563CD" w:rsidP="001563CD">
      <w:pPr>
        <w:pStyle w:val="ConsPlusNormal"/>
        <w:jc w:val="center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(наименование администратора доходов от возврата)</w:t>
      </w:r>
    </w:p>
    <w:p w:rsidR="001563CD" w:rsidRPr="00F20B23" w:rsidRDefault="001563CD" w:rsidP="001563CD">
      <w:pPr>
        <w:pStyle w:val="ConsPlusNormal"/>
        <w:jc w:val="center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____________________________________________________________</w:t>
      </w:r>
    </w:p>
    <w:p w:rsidR="001563CD" w:rsidRPr="00F20B23" w:rsidRDefault="001563CD" w:rsidP="001563CD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20B23">
        <w:rPr>
          <w:rFonts w:ascii="Times New Roman" w:hAnsi="Times New Roman" w:cs="Times New Roman"/>
        </w:rPr>
        <w:t>(наименование финансового органа, из бюджета которого</w:t>
      </w:r>
      <w:proofErr w:type="gramEnd"/>
    </w:p>
    <w:p w:rsidR="001563CD" w:rsidRPr="00F20B23" w:rsidRDefault="001563CD" w:rsidP="001563CD">
      <w:pPr>
        <w:pStyle w:val="ConsPlusNormal"/>
        <w:jc w:val="center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взыскиваются неиспользованные остатки целевых средств, его</w:t>
      </w:r>
    </w:p>
    <w:p w:rsidR="001563CD" w:rsidRPr="00F20B23" w:rsidRDefault="001563CD" w:rsidP="001563CD">
      <w:pPr>
        <w:pStyle w:val="ConsPlusNormal"/>
        <w:jc w:val="center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код по сводному реестру, ОКТМО)</w:t>
      </w:r>
    </w:p>
    <w:p w:rsidR="001563CD" w:rsidRPr="00F20B23" w:rsidRDefault="001563CD" w:rsidP="001563CD">
      <w:pPr>
        <w:pStyle w:val="ConsPlusNormal"/>
        <w:jc w:val="both"/>
        <w:rPr>
          <w:rFonts w:ascii="Times New Roman" w:hAnsi="Times New Roman" w:cs="Times New Roman"/>
        </w:rPr>
      </w:pPr>
    </w:p>
    <w:p w:rsidR="001563CD" w:rsidRPr="00F20B23" w:rsidRDefault="001563CD" w:rsidP="001563CD">
      <w:pPr>
        <w:pStyle w:val="ConsPlusNormal"/>
        <w:jc w:val="right"/>
        <w:rPr>
          <w:rFonts w:ascii="Times New Roman" w:hAnsi="Times New Roman" w:cs="Times New Roman"/>
        </w:rPr>
      </w:pPr>
      <w:r w:rsidRPr="00F20B23">
        <w:rPr>
          <w:rFonts w:ascii="Times New Roman" w:hAnsi="Times New Roman" w:cs="Times New Roman"/>
        </w:rPr>
        <w:t>(рублей)</w:t>
      </w:r>
    </w:p>
    <w:p w:rsidR="001563CD" w:rsidRPr="00F20B23" w:rsidRDefault="001563CD" w:rsidP="001563C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1563CD" w:rsidRPr="00F20B23" w:rsidSect="00F20B23"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"/>
        <w:gridCol w:w="737"/>
        <w:gridCol w:w="1644"/>
        <w:gridCol w:w="567"/>
        <w:gridCol w:w="1276"/>
        <w:gridCol w:w="425"/>
        <w:gridCol w:w="340"/>
        <w:gridCol w:w="850"/>
        <w:gridCol w:w="546"/>
        <w:gridCol w:w="361"/>
        <w:gridCol w:w="737"/>
        <w:gridCol w:w="1304"/>
        <w:gridCol w:w="1417"/>
        <w:gridCol w:w="1560"/>
      </w:tblGrid>
      <w:tr w:rsidR="001563CD" w:rsidRPr="00F20B23" w:rsidTr="001563CD"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lastRenderedPageBreak/>
              <w:t>Администратор доходов бюджета от возврата</w:t>
            </w:r>
          </w:p>
        </w:tc>
        <w:tc>
          <w:tcPr>
            <w:tcW w:w="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Остатки на 01.01.__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Возвращено в течение 15 рабочих дней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 w:rsidP="00F20B2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 xml:space="preserve">Сумма, подлежащая взысканию в доход </w:t>
            </w:r>
            <w:r w:rsidR="00F20B23" w:rsidRPr="00F20B23">
              <w:rPr>
                <w:rFonts w:ascii="Times New Roman" w:hAnsi="Times New Roman" w:cs="Times New Roman"/>
                <w:lang w:eastAsia="en-US"/>
              </w:rPr>
              <w:t>район</w:t>
            </w:r>
            <w:r w:rsidRPr="00F20B23">
              <w:rPr>
                <w:rFonts w:ascii="Times New Roman" w:hAnsi="Times New Roman" w:cs="Times New Roman"/>
                <w:lang w:eastAsia="en-US"/>
              </w:rPr>
              <w:t>ного бюджета, руб.</w:t>
            </w:r>
          </w:p>
        </w:tc>
      </w:tr>
      <w:tr w:rsidR="001563CD" w:rsidRPr="00F20B23" w:rsidTr="001563C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КПП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код главы по бюджетной классификации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доходов бюджета от возврата неиспользованных остатков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целевой статьи расходов по предоставленным целевым средствам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доходов бюджета по возврату неиспользованных остатков целевых средств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CD" w:rsidRPr="00F20B23" w:rsidRDefault="001563C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CD" w:rsidRPr="00F20B23" w:rsidRDefault="001563C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3CD" w:rsidRPr="00F20B23" w:rsidRDefault="001563C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563CD" w:rsidRPr="00F20B23" w:rsidTr="001563C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1563CD" w:rsidRPr="00F20B23" w:rsidTr="001563C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63CD" w:rsidRPr="00F20B23" w:rsidTr="001563C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63CD" w:rsidRPr="00F20B23" w:rsidTr="001563C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63CD" w:rsidRPr="00F20B23" w:rsidTr="001563CD"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3CD" w:rsidRPr="00F20B23" w:rsidRDefault="00F20B2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Главный специалист-главный бухгалтер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63CD" w:rsidRPr="00F20B23" w:rsidTr="001563CD"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1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  <w:tr w:rsidR="001563CD" w:rsidRPr="00F20B23" w:rsidTr="001563CD"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563CD" w:rsidRPr="00F20B23" w:rsidTr="001563CD"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563CD" w:rsidRPr="00F20B23" w:rsidRDefault="001563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1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563CD" w:rsidRPr="00F20B23" w:rsidRDefault="001563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0B23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</w:tbl>
    <w:p w:rsidR="001563CD" w:rsidRPr="00F20B23" w:rsidRDefault="001563CD" w:rsidP="001563CD">
      <w:pPr>
        <w:pStyle w:val="ConsPlusNormal"/>
        <w:jc w:val="both"/>
        <w:rPr>
          <w:rFonts w:ascii="Times New Roman" w:hAnsi="Times New Roman" w:cs="Times New Roman"/>
        </w:rPr>
      </w:pPr>
    </w:p>
    <w:p w:rsidR="001563CD" w:rsidRPr="00F20B23" w:rsidRDefault="001563CD" w:rsidP="001563CD">
      <w:pPr>
        <w:pStyle w:val="ConsPlusNormal"/>
        <w:jc w:val="both"/>
        <w:rPr>
          <w:rFonts w:ascii="Times New Roman" w:hAnsi="Times New Roman" w:cs="Times New Roman"/>
        </w:rPr>
      </w:pPr>
    </w:p>
    <w:p w:rsidR="001563CD" w:rsidRPr="00F20B23" w:rsidRDefault="001563CD" w:rsidP="001563C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563CD" w:rsidRPr="00F20B23" w:rsidRDefault="001563CD" w:rsidP="001563CD">
      <w:pPr>
        <w:rPr>
          <w:rFonts w:ascii="Times New Roman" w:hAnsi="Times New Roman" w:cs="Times New Roman"/>
        </w:rPr>
      </w:pPr>
    </w:p>
    <w:sectPr w:rsidR="001563CD" w:rsidRPr="00F20B23" w:rsidSect="00F20B23">
      <w:pgSz w:w="16838" w:h="11906" w:orient="landscape"/>
      <w:pgMar w:top="1701" w:right="993" w:bottom="850" w:left="709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E2228"/>
    <w:multiLevelType w:val="hybridMultilevel"/>
    <w:tmpl w:val="F74CB536"/>
    <w:lvl w:ilvl="0" w:tplc="0E2C2154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D3F3E1A"/>
    <w:multiLevelType w:val="hybridMultilevel"/>
    <w:tmpl w:val="316A223E"/>
    <w:lvl w:ilvl="0" w:tplc="7DC6B2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05"/>
    <w:rsid w:val="000A3CF3"/>
    <w:rsid w:val="000F17F8"/>
    <w:rsid w:val="001563CD"/>
    <w:rsid w:val="00192F3C"/>
    <w:rsid w:val="001C03F7"/>
    <w:rsid w:val="00344ECF"/>
    <w:rsid w:val="00374D47"/>
    <w:rsid w:val="003A0389"/>
    <w:rsid w:val="003A431D"/>
    <w:rsid w:val="00470EE5"/>
    <w:rsid w:val="004922D7"/>
    <w:rsid w:val="004C6D1D"/>
    <w:rsid w:val="004E59F3"/>
    <w:rsid w:val="00532324"/>
    <w:rsid w:val="00575927"/>
    <w:rsid w:val="005E5D7A"/>
    <w:rsid w:val="00634643"/>
    <w:rsid w:val="00756CC1"/>
    <w:rsid w:val="007A75FF"/>
    <w:rsid w:val="00884B80"/>
    <w:rsid w:val="008F3179"/>
    <w:rsid w:val="008F7C05"/>
    <w:rsid w:val="009224B6"/>
    <w:rsid w:val="009B0554"/>
    <w:rsid w:val="00A217B3"/>
    <w:rsid w:val="00A46F07"/>
    <w:rsid w:val="00A64765"/>
    <w:rsid w:val="00A7043C"/>
    <w:rsid w:val="00AC5DFB"/>
    <w:rsid w:val="00AD1B01"/>
    <w:rsid w:val="00AD35E1"/>
    <w:rsid w:val="00B46005"/>
    <w:rsid w:val="00BC00FE"/>
    <w:rsid w:val="00BE3CF2"/>
    <w:rsid w:val="00C0656F"/>
    <w:rsid w:val="00C27782"/>
    <w:rsid w:val="00CF1E37"/>
    <w:rsid w:val="00D0582D"/>
    <w:rsid w:val="00D8733A"/>
    <w:rsid w:val="00D91BC8"/>
    <w:rsid w:val="00E2034A"/>
    <w:rsid w:val="00E54656"/>
    <w:rsid w:val="00E65AB3"/>
    <w:rsid w:val="00E664FA"/>
    <w:rsid w:val="00E950DA"/>
    <w:rsid w:val="00EA0C24"/>
    <w:rsid w:val="00F2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3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F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563CD"/>
    <w:rPr>
      <w:color w:val="0000FF" w:themeColor="hyperlink"/>
      <w:u w:val="single"/>
    </w:rPr>
  </w:style>
  <w:style w:type="paragraph" w:customStyle="1" w:styleId="ConsPlusNormal">
    <w:name w:val="ConsPlusNormal"/>
    <w:rsid w:val="001563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63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63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F3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7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F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563CD"/>
    <w:rPr>
      <w:color w:val="0000FF" w:themeColor="hyperlink"/>
      <w:u w:val="single"/>
    </w:rPr>
  </w:style>
  <w:style w:type="paragraph" w:customStyle="1" w:styleId="ConsPlusNormal">
    <w:name w:val="ConsPlusNormal"/>
    <w:rsid w:val="001563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63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63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7915&amp;dst=1000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ZR&amp;n=495935&amp;dst=1019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R&amp;n=14991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ZR&amp;n=1499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R&amp;n=4989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F655-9219-4F53-9F5A-1B46A8D7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boss2019</dc:creator>
  <cp:lastModifiedBy>RukFO</cp:lastModifiedBy>
  <cp:revision>9</cp:revision>
  <cp:lastPrinted>2025-03-18T10:07:00Z</cp:lastPrinted>
  <dcterms:created xsi:type="dcterms:W3CDTF">2025-02-28T08:16:00Z</dcterms:created>
  <dcterms:modified xsi:type="dcterms:W3CDTF">2025-03-18T10:09:00Z</dcterms:modified>
</cp:coreProperties>
</file>