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1FD" w:rsidRDefault="00FC51FD" w:rsidP="00FC51FD">
      <w:pPr>
        <w:jc w:val="center"/>
        <w:rPr>
          <w:b/>
          <w:bCs/>
          <w:spacing w:val="20"/>
          <w:sz w:val="28"/>
          <w:szCs w:val="28"/>
        </w:rPr>
      </w:pPr>
      <w:r>
        <w:rPr>
          <w:noProof/>
          <w:lang w:eastAsia="ru-RU"/>
        </w:rPr>
        <w:drawing>
          <wp:anchor distT="0" distB="0" distL="114935" distR="114935" simplePos="0" relativeHeight="251659264" behindDoc="0" locked="0" layoutInCell="1" allowOverlap="1">
            <wp:simplePos x="0" y="0"/>
            <wp:positionH relativeFrom="column">
              <wp:align>center</wp:align>
            </wp:positionH>
            <wp:positionV relativeFrom="page">
              <wp:posOffset>175260</wp:posOffset>
            </wp:positionV>
            <wp:extent cx="473075" cy="596900"/>
            <wp:effectExtent l="0" t="0" r="317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3075" cy="5969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bCs/>
          <w:spacing w:val="20"/>
          <w:sz w:val="28"/>
          <w:szCs w:val="28"/>
        </w:rPr>
        <w:t>АДМИНИСТРАЦИЯ</w:t>
      </w:r>
    </w:p>
    <w:p w:rsidR="00FC51FD" w:rsidRDefault="00FC51FD" w:rsidP="00FC51FD">
      <w:pPr>
        <w:jc w:val="center"/>
        <w:rPr>
          <w:b/>
          <w:bCs/>
          <w:spacing w:val="20"/>
          <w:sz w:val="28"/>
          <w:szCs w:val="28"/>
        </w:rPr>
      </w:pPr>
      <w:r>
        <w:rPr>
          <w:b/>
          <w:bCs/>
          <w:spacing w:val="20"/>
          <w:sz w:val="28"/>
          <w:szCs w:val="28"/>
        </w:rPr>
        <w:t>ПОДГОРЕНСКОГО МУНИЦИПАЛЬНОГО РАЙОНА</w:t>
      </w:r>
    </w:p>
    <w:p w:rsidR="00FC51FD" w:rsidRDefault="00FC51FD" w:rsidP="00FC51FD">
      <w:pPr>
        <w:jc w:val="center"/>
        <w:rPr>
          <w:b/>
          <w:bCs/>
          <w:spacing w:val="20"/>
          <w:sz w:val="28"/>
          <w:szCs w:val="28"/>
        </w:rPr>
      </w:pPr>
      <w:r>
        <w:rPr>
          <w:b/>
          <w:bCs/>
          <w:spacing w:val="20"/>
          <w:sz w:val="28"/>
          <w:szCs w:val="28"/>
        </w:rPr>
        <w:t>ВОРОНЕЖСКОЙ ОБЛАСТИ</w:t>
      </w:r>
    </w:p>
    <w:p w:rsidR="00FC51FD" w:rsidRDefault="00FC51FD" w:rsidP="00FC51FD">
      <w:pPr>
        <w:jc w:val="center"/>
        <w:rPr>
          <w:b/>
          <w:bCs/>
          <w:sz w:val="28"/>
          <w:szCs w:val="28"/>
        </w:rPr>
      </w:pPr>
    </w:p>
    <w:p w:rsidR="00FC51FD" w:rsidRPr="00D30A1D" w:rsidRDefault="00FC51FD" w:rsidP="00FC51FD">
      <w:pPr>
        <w:jc w:val="center"/>
        <w:rPr>
          <w:b/>
          <w:bCs/>
          <w:sz w:val="28"/>
          <w:szCs w:val="28"/>
        </w:rPr>
      </w:pPr>
      <w:r w:rsidRPr="00D30A1D">
        <w:rPr>
          <w:b/>
          <w:bCs/>
          <w:sz w:val="28"/>
          <w:szCs w:val="28"/>
        </w:rPr>
        <w:t>РАСПОРЯЖЕНИЕ</w:t>
      </w:r>
    </w:p>
    <w:p w:rsidR="00FC51FD" w:rsidRDefault="00FC51FD" w:rsidP="00FC51FD">
      <w:pPr>
        <w:spacing w:before="480"/>
        <w:rPr>
          <w:bCs/>
          <w:sz w:val="28"/>
          <w:szCs w:val="28"/>
          <w:u w:val="single"/>
        </w:rPr>
      </w:pPr>
      <w:r>
        <w:rPr>
          <w:bCs/>
          <w:sz w:val="28"/>
          <w:szCs w:val="28"/>
          <w:u w:val="single"/>
        </w:rPr>
        <w:t xml:space="preserve">от   </w:t>
      </w:r>
      <w:r w:rsidR="002123AB">
        <w:rPr>
          <w:bCs/>
          <w:sz w:val="28"/>
          <w:szCs w:val="28"/>
          <w:u w:val="single"/>
        </w:rPr>
        <w:t xml:space="preserve">12 октября     </w:t>
      </w:r>
      <w:r>
        <w:rPr>
          <w:bCs/>
          <w:sz w:val="28"/>
          <w:szCs w:val="28"/>
          <w:u w:val="single"/>
        </w:rPr>
        <w:t xml:space="preserve">2022 года № </w:t>
      </w:r>
      <w:r w:rsidR="002123AB">
        <w:rPr>
          <w:bCs/>
          <w:sz w:val="28"/>
          <w:szCs w:val="28"/>
          <w:u w:val="single"/>
        </w:rPr>
        <w:t>241</w:t>
      </w:r>
      <w:r w:rsidR="0055048B">
        <w:rPr>
          <w:bCs/>
          <w:sz w:val="28"/>
          <w:szCs w:val="28"/>
          <w:u w:val="single"/>
        </w:rPr>
        <w:t xml:space="preserve"> </w:t>
      </w:r>
      <w:r>
        <w:rPr>
          <w:bCs/>
          <w:sz w:val="28"/>
          <w:szCs w:val="28"/>
          <w:u w:val="single"/>
        </w:rPr>
        <w:t>-р</w:t>
      </w:r>
    </w:p>
    <w:p w:rsidR="00FC51FD" w:rsidRDefault="0055048B" w:rsidP="00FC51FD">
      <w:pPr>
        <w:ind w:right="5387"/>
        <w:jc w:val="center"/>
        <w:rPr>
          <w:b/>
          <w:sz w:val="20"/>
          <w:szCs w:val="20"/>
        </w:rPr>
      </w:pPr>
      <w:r>
        <w:rPr>
          <w:b/>
          <w:sz w:val="20"/>
          <w:szCs w:val="20"/>
        </w:rPr>
        <w:t xml:space="preserve">              </w:t>
      </w:r>
      <w:r w:rsidR="00FC51FD">
        <w:rPr>
          <w:b/>
          <w:sz w:val="20"/>
          <w:szCs w:val="20"/>
        </w:rPr>
        <w:t>п.г.т. Подгоренский</w:t>
      </w:r>
    </w:p>
    <w:p w:rsidR="00FC51FD" w:rsidRDefault="00FC51FD" w:rsidP="00FC51FD">
      <w:pPr>
        <w:ind w:right="4678"/>
        <w:rPr>
          <w:rFonts w:cs="Tahoma"/>
          <w:sz w:val="28"/>
          <w:szCs w:val="28"/>
        </w:rPr>
      </w:pPr>
    </w:p>
    <w:p w:rsidR="00FC51FD" w:rsidRPr="001675BB" w:rsidRDefault="00FC51FD" w:rsidP="00FC51FD">
      <w:pPr>
        <w:widowControl w:val="0"/>
        <w:suppressAutoHyphens w:val="0"/>
        <w:outlineLvl w:val="0"/>
        <w:rPr>
          <w:b/>
          <w:bCs/>
          <w:kern w:val="28"/>
          <w:sz w:val="26"/>
          <w:szCs w:val="26"/>
          <w:lang w:eastAsia="ru-RU"/>
        </w:rPr>
      </w:pPr>
      <w:r w:rsidRPr="001675BB">
        <w:rPr>
          <w:rFonts w:cs="Tahoma"/>
          <w:b/>
          <w:sz w:val="26"/>
          <w:szCs w:val="26"/>
        </w:rPr>
        <w:t xml:space="preserve">О </w:t>
      </w:r>
      <w:r w:rsidRPr="001675BB">
        <w:rPr>
          <w:b/>
          <w:bCs/>
          <w:kern w:val="28"/>
          <w:sz w:val="26"/>
          <w:szCs w:val="26"/>
          <w:lang w:eastAsia="ru-RU"/>
        </w:rPr>
        <w:t>выделении грантов</w:t>
      </w:r>
      <w:r w:rsidRPr="001675BB">
        <w:rPr>
          <w:sz w:val="26"/>
          <w:szCs w:val="26"/>
        </w:rPr>
        <w:t xml:space="preserve"> </w:t>
      </w:r>
      <w:r w:rsidRPr="001675BB">
        <w:rPr>
          <w:b/>
          <w:bCs/>
          <w:kern w:val="28"/>
          <w:sz w:val="26"/>
          <w:szCs w:val="26"/>
          <w:lang w:eastAsia="ru-RU"/>
        </w:rPr>
        <w:t xml:space="preserve">в форме субсидий </w:t>
      </w:r>
    </w:p>
    <w:p w:rsidR="00FC51FD" w:rsidRPr="001675BB" w:rsidRDefault="00FC51FD" w:rsidP="00FC51FD">
      <w:pPr>
        <w:widowControl w:val="0"/>
        <w:suppressAutoHyphens w:val="0"/>
        <w:outlineLvl w:val="0"/>
        <w:rPr>
          <w:b/>
          <w:bCs/>
          <w:kern w:val="28"/>
          <w:sz w:val="26"/>
          <w:szCs w:val="26"/>
          <w:lang w:eastAsia="ru-RU"/>
        </w:rPr>
      </w:pPr>
      <w:r w:rsidRPr="001675BB">
        <w:rPr>
          <w:b/>
          <w:bCs/>
          <w:kern w:val="28"/>
          <w:sz w:val="26"/>
          <w:szCs w:val="26"/>
          <w:lang w:eastAsia="ru-RU"/>
        </w:rPr>
        <w:t xml:space="preserve">из бюджета Подгоренского муниципального </w:t>
      </w:r>
    </w:p>
    <w:p w:rsidR="00FC51FD" w:rsidRPr="001675BB" w:rsidRDefault="00FC51FD" w:rsidP="00FC51FD">
      <w:pPr>
        <w:widowControl w:val="0"/>
        <w:suppressAutoHyphens w:val="0"/>
        <w:outlineLvl w:val="0"/>
        <w:rPr>
          <w:b/>
          <w:bCs/>
          <w:kern w:val="28"/>
          <w:sz w:val="26"/>
          <w:szCs w:val="26"/>
          <w:lang w:eastAsia="ru-RU"/>
        </w:rPr>
      </w:pPr>
      <w:r w:rsidRPr="001675BB">
        <w:rPr>
          <w:b/>
          <w:bCs/>
          <w:kern w:val="28"/>
          <w:sz w:val="26"/>
          <w:szCs w:val="26"/>
          <w:lang w:eastAsia="ru-RU"/>
        </w:rPr>
        <w:t xml:space="preserve">района Воронежской области победителям </w:t>
      </w:r>
    </w:p>
    <w:p w:rsidR="00FC51FD" w:rsidRPr="001675BB" w:rsidRDefault="00FC51FD" w:rsidP="00FC51FD">
      <w:pPr>
        <w:widowControl w:val="0"/>
        <w:suppressAutoHyphens w:val="0"/>
        <w:outlineLvl w:val="0"/>
        <w:rPr>
          <w:b/>
          <w:bCs/>
          <w:kern w:val="28"/>
          <w:sz w:val="26"/>
          <w:szCs w:val="26"/>
          <w:lang w:eastAsia="ru-RU"/>
        </w:rPr>
      </w:pPr>
      <w:r w:rsidRPr="001675BB">
        <w:rPr>
          <w:b/>
          <w:bCs/>
          <w:kern w:val="28"/>
          <w:sz w:val="26"/>
          <w:szCs w:val="26"/>
          <w:lang w:eastAsia="ru-RU"/>
        </w:rPr>
        <w:t xml:space="preserve">конкурса среди социально ориентированных </w:t>
      </w:r>
    </w:p>
    <w:p w:rsidR="00FC51FD" w:rsidRPr="001675BB" w:rsidRDefault="00FC51FD" w:rsidP="00FC51FD">
      <w:pPr>
        <w:widowControl w:val="0"/>
        <w:suppressAutoHyphens w:val="0"/>
        <w:outlineLvl w:val="0"/>
        <w:rPr>
          <w:b/>
          <w:bCs/>
          <w:kern w:val="28"/>
          <w:sz w:val="26"/>
          <w:szCs w:val="26"/>
          <w:lang w:eastAsia="ru-RU"/>
        </w:rPr>
      </w:pPr>
      <w:r w:rsidRPr="001675BB">
        <w:rPr>
          <w:b/>
          <w:bCs/>
          <w:kern w:val="28"/>
          <w:sz w:val="26"/>
          <w:szCs w:val="26"/>
          <w:lang w:eastAsia="ru-RU"/>
        </w:rPr>
        <w:t xml:space="preserve">некоммерческих организаций Подгоренского </w:t>
      </w:r>
    </w:p>
    <w:p w:rsidR="00FC51FD" w:rsidRPr="001675BB" w:rsidRDefault="00FC51FD" w:rsidP="00FC51FD">
      <w:pPr>
        <w:widowControl w:val="0"/>
        <w:suppressAutoHyphens w:val="0"/>
        <w:outlineLvl w:val="0"/>
        <w:rPr>
          <w:b/>
          <w:bCs/>
          <w:kern w:val="28"/>
          <w:sz w:val="26"/>
          <w:szCs w:val="26"/>
          <w:lang w:eastAsia="ru-RU"/>
        </w:rPr>
      </w:pPr>
      <w:r w:rsidRPr="001675BB">
        <w:rPr>
          <w:b/>
          <w:bCs/>
          <w:kern w:val="28"/>
          <w:sz w:val="26"/>
          <w:szCs w:val="26"/>
          <w:lang w:eastAsia="ru-RU"/>
        </w:rPr>
        <w:t>муниципального района Воронежской области</w:t>
      </w:r>
    </w:p>
    <w:p w:rsidR="00FC51FD" w:rsidRPr="001675BB" w:rsidRDefault="00FC51FD" w:rsidP="00FC51FD">
      <w:pPr>
        <w:ind w:right="4678"/>
        <w:rPr>
          <w:rFonts w:cs="Tahoma"/>
          <w:b/>
          <w:sz w:val="26"/>
          <w:szCs w:val="26"/>
        </w:rPr>
      </w:pPr>
    </w:p>
    <w:p w:rsidR="00FC51FD" w:rsidRPr="001675BB" w:rsidRDefault="00FC51FD" w:rsidP="00FC51FD">
      <w:pPr>
        <w:spacing w:before="480" w:line="360" w:lineRule="auto"/>
        <w:ind w:firstLine="709"/>
        <w:jc w:val="both"/>
        <w:rPr>
          <w:b/>
          <w:bCs/>
          <w:sz w:val="26"/>
          <w:szCs w:val="26"/>
        </w:rPr>
      </w:pPr>
      <w:r w:rsidRPr="001675BB">
        <w:rPr>
          <w:sz w:val="26"/>
          <w:szCs w:val="26"/>
          <w:lang w:eastAsia="ru-RU"/>
        </w:rPr>
        <w:t xml:space="preserve">В соответствии с постановлением администрации Подгоренского муниципального </w:t>
      </w:r>
      <w:r w:rsidR="0055048B">
        <w:rPr>
          <w:sz w:val="26"/>
          <w:szCs w:val="26"/>
          <w:lang w:eastAsia="ru-RU"/>
        </w:rPr>
        <w:t>района Воронежск</w:t>
      </w:r>
      <w:r w:rsidR="00B213E5">
        <w:rPr>
          <w:sz w:val="26"/>
          <w:szCs w:val="26"/>
          <w:lang w:eastAsia="ru-RU"/>
        </w:rPr>
        <w:t xml:space="preserve">ой области от 20.01.2022 года № </w:t>
      </w:r>
      <w:r w:rsidRPr="001675BB">
        <w:rPr>
          <w:sz w:val="26"/>
          <w:szCs w:val="26"/>
          <w:lang w:eastAsia="ru-RU"/>
        </w:rPr>
        <w:t>14 «Об утверждении Положения по предоставлению грантов в форме субсидий из бюджета Подгоренского муниципального района Воронежской области социально ориентированным некоммерческим организациям на реализацию программ</w:t>
      </w:r>
      <w:r w:rsidR="00B213E5">
        <w:rPr>
          <w:sz w:val="26"/>
          <w:szCs w:val="26"/>
          <w:lang w:eastAsia="ru-RU"/>
        </w:rPr>
        <w:t xml:space="preserve"> (проектов)</w:t>
      </w:r>
      <w:r w:rsidRPr="001675BB">
        <w:rPr>
          <w:sz w:val="26"/>
          <w:szCs w:val="26"/>
          <w:lang w:eastAsia="ru-RU"/>
        </w:rPr>
        <w:t xml:space="preserve">», распоряжением администрации Подгоренского муниципального </w:t>
      </w:r>
      <w:r w:rsidR="00790409">
        <w:rPr>
          <w:sz w:val="26"/>
          <w:szCs w:val="26"/>
          <w:lang w:eastAsia="ru-RU"/>
        </w:rPr>
        <w:t>района В</w:t>
      </w:r>
      <w:r w:rsidR="0028233F">
        <w:rPr>
          <w:sz w:val="26"/>
          <w:szCs w:val="26"/>
          <w:lang w:eastAsia="ru-RU"/>
        </w:rPr>
        <w:t>оронежской области от 26.07.2022</w:t>
      </w:r>
      <w:r w:rsidR="00790409">
        <w:rPr>
          <w:sz w:val="26"/>
          <w:szCs w:val="26"/>
          <w:lang w:eastAsia="ru-RU"/>
        </w:rPr>
        <w:t xml:space="preserve"> года № 177</w:t>
      </w:r>
      <w:r w:rsidRPr="001675BB">
        <w:rPr>
          <w:sz w:val="26"/>
          <w:szCs w:val="26"/>
          <w:lang w:eastAsia="ru-RU"/>
        </w:rPr>
        <w:t>-р «О проведении конкурса по предоставлению грантов в форме субсидий из бюджета Подгоренского муниципального района социально ориентированным некоммерческим организациям на реализацию программ (проектов)», на основании протокола решения конкурсной комиссии по отбору программ (проектов) социально ориентированных некоммерческих организаций для предоставления субсидий из бюджета Подгоренского му</w:t>
      </w:r>
      <w:r w:rsidR="00790409">
        <w:rPr>
          <w:sz w:val="26"/>
          <w:szCs w:val="26"/>
          <w:lang w:eastAsia="ru-RU"/>
        </w:rPr>
        <w:t>ниципального района от 06.10.2022</w:t>
      </w:r>
      <w:r w:rsidRPr="001675BB">
        <w:rPr>
          <w:sz w:val="26"/>
          <w:szCs w:val="26"/>
          <w:lang w:eastAsia="ru-RU"/>
        </w:rPr>
        <w:t xml:space="preserve"> года </w:t>
      </w:r>
      <w:r w:rsidR="00790409">
        <w:rPr>
          <w:sz w:val="26"/>
          <w:szCs w:val="26"/>
          <w:lang w:eastAsia="ru-RU"/>
        </w:rPr>
        <w:t xml:space="preserve"> </w:t>
      </w:r>
      <w:r w:rsidRPr="001675BB">
        <w:rPr>
          <w:sz w:val="26"/>
          <w:szCs w:val="26"/>
          <w:lang w:eastAsia="ru-RU"/>
        </w:rPr>
        <w:t xml:space="preserve">№ 2, </w:t>
      </w:r>
    </w:p>
    <w:p w:rsidR="00FC51FD" w:rsidRPr="001675BB" w:rsidRDefault="00FC51FD" w:rsidP="00FC51FD">
      <w:pPr>
        <w:shd w:val="clear" w:color="auto" w:fill="FFFFFF"/>
        <w:tabs>
          <w:tab w:val="left" w:pos="701"/>
        </w:tabs>
        <w:suppressAutoHyphens w:val="0"/>
        <w:spacing w:line="360" w:lineRule="auto"/>
        <w:jc w:val="both"/>
        <w:rPr>
          <w:color w:val="000000"/>
          <w:sz w:val="26"/>
          <w:szCs w:val="26"/>
          <w:lang w:eastAsia="ru-RU"/>
        </w:rPr>
      </w:pPr>
      <w:r w:rsidRPr="001675BB">
        <w:rPr>
          <w:color w:val="000000"/>
          <w:sz w:val="26"/>
          <w:szCs w:val="26"/>
          <w:lang w:eastAsia="ru-RU"/>
        </w:rPr>
        <w:tab/>
        <w:t xml:space="preserve">1. </w:t>
      </w:r>
      <w:r w:rsidRPr="001675BB">
        <w:rPr>
          <w:sz w:val="26"/>
          <w:szCs w:val="26"/>
          <w:lang w:eastAsia="ru-RU"/>
        </w:rPr>
        <w:t>Выделить гранты в форме субсидий из бюджета Подгоренского муниципального района Воронежской области победителям конкурса среди социально ориентированных некоммерческих организаций Подгоренского муниципального района Воронежской области из бюджета Подгоренского му</w:t>
      </w:r>
      <w:r w:rsidR="002407F8">
        <w:rPr>
          <w:sz w:val="26"/>
          <w:szCs w:val="26"/>
          <w:lang w:eastAsia="ru-RU"/>
        </w:rPr>
        <w:t>ниципального района в размере 837 959,00</w:t>
      </w:r>
      <w:r w:rsidRPr="001675BB">
        <w:rPr>
          <w:sz w:val="26"/>
          <w:szCs w:val="26"/>
          <w:lang w:eastAsia="ru-RU"/>
        </w:rPr>
        <w:t xml:space="preserve"> (</w:t>
      </w:r>
      <w:r w:rsidR="002407F8">
        <w:rPr>
          <w:sz w:val="26"/>
          <w:szCs w:val="26"/>
          <w:lang w:eastAsia="ru-RU"/>
        </w:rPr>
        <w:t>восемьсот тридцать семь тысяч девятьсот пятьдесят девять) рублей</w:t>
      </w:r>
      <w:r w:rsidRPr="001675BB">
        <w:rPr>
          <w:sz w:val="26"/>
          <w:szCs w:val="26"/>
          <w:lang w:eastAsia="ru-RU"/>
        </w:rPr>
        <w:t xml:space="preserve"> 00 копеек</w:t>
      </w:r>
      <w:r>
        <w:rPr>
          <w:sz w:val="26"/>
          <w:szCs w:val="26"/>
          <w:lang w:eastAsia="ru-RU"/>
        </w:rPr>
        <w:t xml:space="preserve"> из них: из областного бюджета  </w:t>
      </w:r>
      <w:r w:rsidR="001E61A3">
        <w:rPr>
          <w:sz w:val="26"/>
          <w:szCs w:val="26"/>
          <w:lang w:eastAsia="ru-RU"/>
        </w:rPr>
        <w:t xml:space="preserve">     821 200</w:t>
      </w:r>
      <w:r>
        <w:rPr>
          <w:sz w:val="26"/>
          <w:szCs w:val="26"/>
          <w:lang w:eastAsia="ru-RU"/>
        </w:rPr>
        <w:t>,00 (</w:t>
      </w:r>
      <w:r w:rsidR="001E61A3">
        <w:rPr>
          <w:sz w:val="26"/>
          <w:szCs w:val="26"/>
          <w:lang w:eastAsia="ru-RU"/>
        </w:rPr>
        <w:t>восемьсот двадцать одна тысяча двести</w:t>
      </w:r>
      <w:r>
        <w:rPr>
          <w:sz w:val="26"/>
          <w:szCs w:val="26"/>
          <w:lang w:eastAsia="ru-RU"/>
        </w:rPr>
        <w:t xml:space="preserve">) рублей 00 копеек; из бюджета </w:t>
      </w:r>
      <w:r>
        <w:rPr>
          <w:sz w:val="26"/>
          <w:szCs w:val="26"/>
          <w:lang w:eastAsia="ru-RU"/>
        </w:rPr>
        <w:lastRenderedPageBreak/>
        <w:t>Подгор</w:t>
      </w:r>
      <w:r w:rsidR="001E61A3">
        <w:rPr>
          <w:sz w:val="26"/>
          <w:szCs w:val="26"/>
          <w:lang w:eastAsia="ru-RU"/>
        </w:rPr>
        <w:t>енск</w:t>
      </w:r>
      <w:r w:rsidR="0028233F">
        <w:rPr>
          <w:sz w:val="26"/>
          <w:szCs w:val="26"/>
          <w:lang w:eastAsia="ru-RU"/>
        </w:rPr>
        <w:t>ого муниципального района 16 758</w:t>
      </w:r>
      <w:r>
        <w:rPr>
          <w:sz w:val="26"/>
          <w:szCs w:val="26"/>
          <w:lang w:eastAsia="ru-RU"/>
        </w:rPr>
        <w:t>,00 (</w:t>
      </w:r>
      <w:r w:rsidR="001E61A3">
        <w:rPr>
          <w:sz w:val="26"/>
          <w:szCs w:val="26"/>
          <w:lang w:eastAsia="ru-RU"/>
        </w:rPr>
        <w:t>шестнадцат</w:t>
      </w:r>
      <w:r w:rsidR="0028233F">
        <w:rPr>
          <w:sz w:val="26"/>
          <w:szCs w:val="26"/>
          <w:lang w:eastAsia="ru-RU"/>
        </w:rPr>
        <w:t>ь тысяч семьсот пятьдесят восемь</w:t>
      </w:r>
      <w:r w:rsidR="001E61A3">
        <w:rPr>
          <w:sz w:val="26"/>
          <w:szCs w:val="26"/>
          <w:lang w:eastAsia="ru-RU"/>
        </w:rPr>
        <w:t>) рублей</w:t>
      </w:r>
      <w:r>
        <w:rPr>
          <w:sz w:val="26"/>
          <w:szCs w:val="26"/>
          <w:lang w:eastAsia="ru-RU"/>
        </w:rPr>
        <w:t xml:space="preserve"> 00 копеек, </w:t>
      </w:r>
      <w:r w:rsidRPr="001675BB">
        <w:rPr>
          <w:sz w:val="26"/>
          <w:szCs w:val="26"/>
          <w:lang w:eastAsia="ru-RU"/>
        </w:rPr>
        <w:t>согласно приложению к настоящему распоряжению</w:t>
      </w:r>
      <w:r w:rsidRPr="001675BB">
        <w:rPr>
          <w:sz w:val="26"/>
          <w:szCs w:val="26"/>
        </w:rPr>
        <w:t>.</w:t>
      </w:r>
    </w:p>
    <w:p w:rsidR="00FC51FD" w:rsidRDefault="00FC51FD" w:rsidP="00FC51FD">
      <w:pPr>
        <w:widowControl w:val="0"/>
        <w:tabs>
          <w:tab w:val="left" w:pos="998"/>
        </w:tabs>
        <w:suppressAutoHyphens w:val="0"/>
        <w:spacing w:line="360" w:lineRule="auto"/>
        <w:ind w:firstLine="709"/>
        <w:jc w:val="both"/>
        <w:rPr>
          <w:color w:val="000000"/>
          <w:sz w:val="26"/>
          <w:szCs w:val="26"/>
          <w:lang w:eastAsia="ru-RU"/>
        </w:rPr>
      </w:pPr>
      <w:r w:rsidRPr="001675BB">
        <w:rPr>
          <w:color w:val="000000"/>
          <w:sz w:val="26"/>
          <w:szCs w:val="26"/>
          <w:lang w:eastAsia="ru-RU"/>
        </w:rPr>
        <w:t xml:space="preserve">2. </w:t>
      </w:r>
      <w:r>
        <w:rPr>
          <w:sz w:val="26"/>
          <w:szCs w:val="26"/>
          <w:lang w:eastAsia="ru-RU"/>
        </w:rPr>
        <w:t xml:space="preserve">Отделу учета и отчетности администрации Подгоренского муниципального района </w:t>
      </w:r>
      <w:r w:rsidRPr="001675BB">
        <w:rPr>
          <w:sz w:val="26"/>
          <w:szCs w:val="26"/>
          <w:lang w:eastAsia="ru-RU"/>
        </w:rPr>
        <w:t xml:space="preserve"> </w:t>
      </w:r>
      <w:r>
        <w:rPr>
          <w:sz w:val="26"/>
          <w:szCs w:val="26"/>
          <w:lang w:eastAsia="ru-RU"/>
        </w:rPr>
        <w:t xml:space="preserve">(А.Н. Лысков) </w:t>
      </w:r>
      <w:r w:rsidRPr="001675BB">
        <w:rPr>
          <w:sz w:val="26"/>
          <w:szCs w:val="26"/>
          <w:lang w:eastAsia="ru-RU"/>
        </w:rPr>
        <w:t>обеспечить своевременное  перечисление  грантов в форме субсидий из бюджета Подгоренского муниципального района Воронежской области на  счет  организаций – победителей конкурса в соответствии с заключенными договорами в рамках программы «Поддержка социально ориентированных некоммерческих организаций Подгоренского муниципального района» на 2020-2024 гг. муниципальной программы Подгоренского муниципального района Воронежской области «Муниципальное управление Подгоренского муниципального района» на 2019-2024 гг</w:t>
      </w:r>
      <w:r w:rsidRPr="001675BB">
        <w:rPr>
          <w:color w:val="000000"/>
          <w:sz w:val="26"/>
          <w:szCs w:val="26"/>
          <w:lang w:eastAsia="ru-RU"/>
        </w:rPr>
        <w:t>.</w:t>
      </w:r>
    </w:p>
    <w:p w:rsidR="00FC51FD" w:rsidRPr="001675BB" w:rsidRDefault="00FC51FD" w:rsidP="00FC51FD">
      <w:pPr>
        <w:shd w:val="clear" w:color="auto" w:fill="FFFFFF"/>
        <w:tabs>
          <w:tab w:val="left" w:pos="701"/>
        </w:tabs>
        <w:suppressAutoHyphens w:val="0"/>
        <w:spacing w:line="360" w:lineRule="auto"/>
        <w:ind w:firstLine="709"/>
        <w:jc w:val="both"/>
        <w:rPr>
          <w:color w:val="000000"/>
          <w:sz w:val="26"/>
          <w:szCs w:val="26"/>
          <w:lang w:eastAsia="ru-RU"/>
        </w:rPr>
      </w:pPr>
      <w:r w:rsidRPr="001675BB">
        <w:rPr>
          <w:sz w:val="26"/>
          <w:szCs w:val="26"/>
          <w:lang w:eastAsia="ru-RU"/>
        </w:rPr>
        <w:t>3. Контроль за исполнением настоящего распоряжения возложить на заместителя главы администрации района А.Н. Лаптева.</w:t>
      </w:r>
    </w:p>
    <w:p w:rsidR="00FC51FD" w:rsidRPr="001675BB" w:rsidRDefault="00FC51FD" w:rsidP="00FC51FD">
      <w:pPr>
        <w:tabs>
          <w:tab w:val="left" w:pos="9325"/>
        </w:tabs>
        <w:rPr>
          <w:sz w:val="26"/>
          <w:szCs w:val="26"/>
        </w:rPr>
      </w:pPr>
    </w:p>
    <w:p w:rsidR="00FC51FD" w:rsidRPr="001675BB" w:rsidRDefault="00FC51FD" w:rsidP="00FC51FD">
      <w:pPr>
        <w:tabs>
          <w:tab w:val="left" w:pos="9325"/>
        </w:tabs>
        <w:rPr>
          <w:sz w:val="26"/>
          <w:szCs w:val="26"/>
        </w:rPr>
      </w:pPr>
    </w:p>
    <w:p w:rsidR="00FC51FD" w:rsidRPr="001675BB" w:rsidRDefault="00FC51FD" w:rsidP="00FC51FD">
      <w:pPr>
        <w:tabs>
          <w:tab w:val="left" w:pos="9325"/>
        </w:tabs>
        <w:rPr>
          <w:sz w:val="26"/>
          <w:szCs w:val="26"/>
        </w:rPr>
      </w:pPr>
      <w:r w:rsidRPr="001675BB">
        <w:rPr>
          <w:sz w:val="26"/>
          <w:szCs w:val="26"/>
        </w:rPr>
        <w:t xml:space="preserve">Глава Подгоренского </w:t>
      </w:r>
    </w:p>
    <w:p w:rsidR="00FC51FD" w:rsidRPr="001675BB" w:rsidRDefault="00FC51FD" w:rsidP="00FC51FD">
      <w:pPr>
        <w:tabs>
          <w:tab w:val="left" w:pos="9325"/>
        </w:tabs>
        <w:rPr>
          <w:sz w:val="26"/>
          <w:szCs w:val="26"/>
        </w:rPr>
      </w:pPr>
      <w:r w:rsidRPr="001675BB">
        <w:rPr>
          <w:sz w:val="26"/>
          <w:szCs w:val="26"/>
        </w:rPr>
        <w:t>муниципального района                                                                              Р.Н. Береснев</w:t>
      </w:r>
    </w:p>
    <w:p w:rsidR="00FC51FD" w:rsidRPr="001675BB" w:rsidRDefault="00FC51FD" w:rsidP="00FC51FD">
      <w:pPr>
        <w:jc w:val="both"/>
        <w:rPr>
          <w:sz w:val="26"/>
          <w:szCs w:val="26"/>
        </w:rPr>
      </w:pPr>
      <w:r w:rsidRPr="001675BB">
        <w:rPr>
          <w:sz w:val="26"/>
          <w:szCs w:val="26"/>
        </w:rPr>
        <w:tab/>
      </w:r>
      <w:r w:rsidRPr="001675BB">
        <w:rPr>
          <w:sz w:val="26"/>
          <w:szCs w:val="26"/>
        </w:rPr>
        <w:tab/>
      </w:r>
      <w:r w:rsidRPr="001675BB">
        <w:rPr>
          <w:sz w:val="26"/>
          <w:szCs w:val="26"/>
        </w:rPr>
        <w:tab/>
      </w:r>
      <w:r w:rsidRPr="001675BB">
        <w:rPr>
          <w:sz w:val="26"/>
          <w:szCs w:val="26"/>
        </w:rPr>
        <w:tab/>
      </w:r>
      <w:r w:rsidRPr="001675BB">
        <w:rPr>
          <w:sz w:val="26"/>
          <w:szCs w:val="26"/>
        </w:rPr>
        <w:tab/>
      </w:r>
      <w:r w:rsidRPr="001675BB">
        <w:rPr>
          <w:sz w:val="26"/>
          <w:szCs w:val="26"/>
        </w:rPr>
        <w:tab/>
      </w:r>
      <w:r w:rsidRPr="001675BB">
        <w:rPr>
          <w:sz w:val="26"/>
          <w:szCs w:val="26"/>
        </w:rPr>
        <w:tab/>
      </w:r>
      <w:r w:rsidRPr="001675BB">
        <w:rPr>
          <w:sz w:val="26"/>
          <w:szCs w:val="26"/>
        </w:rPr>
        <w:tab/>
      </w:r>
    </w:p>
    <w:p w:rsidR="00FC51FD" w:rsidRPr="001675BB" w:rsidRDefault="00FC51FD" w:rsidP="00FC51FD">
      <w:pPr>
        <w:ind w:left="4956" w:firstLine="708"/>
        <w:jc w:val="both"/>
        <w:rPr>
          <w:sz w:val="26"/>
          <w:szCs w:val="26"/>
        </w:rPr>
      </w:pPr>
    </w:p>
    <w:p w:rsidR="00FC51FD" w:rsidRPr="001675BB" w:rsidRDefault="00FC51FD" w:rsidP="00FC51FD">
      <w:pPr>
        <w:ind w:left="4956" w:firstLine="708"/>
        <w:jc w:val="both"/>
        <w:rPr>
          <w:sz w:val="26"/>
          <w:szCs w:val="26"/>
        </w:rPr>
      </w:pPr>
    </w:p>
    <w:p w:rsidR="00FC51FD" w:rsidRPr="001675BB" w:rsidRDefault="00FC51FD" w:rsidP="00FC51FD">
      <w:pPr>
        <w:ind w:left="4956" w:firstLine="708"/>
        <w:jc w:val="both"/>
        <w:rPr>
          <w:sz w:val="26"/>
          <w:szCs w:val="26"/>
        </w:rPr>
      </w:pPr>
    </w:p>
    <w:p w:rsidR="00FC51FD" w:rsidRDefault="00FC51FD" w:rsidP="00FC51FD">
      <w:pPr>
        <w:ind w:left="4956" w:firstLine="708"/>
        <w:jc w:val="both"/>
      </w:pPr>
    </w:p>
    <w:p w:rsidR="00FC51FD" w:rsidRDefault="00FC51FD" w:rsidP="00FC51FD">
      <w:pPr>
        <w:ind w:left="4956" w:firstLine="708"/>
        <w:jc w:val="both"/>
      </w:pPr>
    </w:p>
    <w:p w:rsidR="00FC51FD" w:rsidRDefault="00FC51FD" w:rsidP="00FC51FD">
      <w:pPr>
        <w:ind w:left="4956" w:firstLine="708"/>
        <w:jc w:val="both"/>
      </w:pPr>
    </w:p>
    <w:p w:rsidR="00FC51FD" w:rsidRDefault="00FC51FD" w:rsidP="00FC51FD">
      <w:pPr>
        <w:ind w:left="4956" w:firstLine="708"/>
        <w:jc w:val="both"/>
      </w:pPr>
    </w:p>
    <w:p w:rsidR="00FC51FD" w:rsidRDefault="00FC51FD" w:rsidP="00FC51FD">
      <w:pPr>
        <w:ind w:left="4956" w:firstLine="708"/>
        <w:jc w:val="both"/>
      </w:pPr>
    </w:p>
    <w:p w:rsidR="00FC51FD" w:rsidRDefault="00FC51FD" w:rsidP="00FC51FD">
      <w:pPr>
        <w:ind w:left="4956" w:firstLine="708"/>
        <w:jc w:val="both"/>
      </w:pPr>
    </w:p>
    <w:p w:rsidR="00FC51FD" w:rsidRDefault="00FC51FD" w:rsidP="00FC51FD">
      <w:pPr>
        <w:ind w:left="4956" w:firstLine="708"/>
        <w:jc w:val="both"/>
      </w:pPr>
    </w:p>
    <w:p w:rsidR="00FC51FD" w:rsidRDefault="00FC51FD" w:rsidP="00FC51FD">
      <w:pPr>
        <w:ind w:left="4956" w:firstLine="708"/>
        <w:jc w:val="both"/>
      </w:pPr>
    </w:p>
    <w:p w:rsidR="00FC51FD" w:rsidRDefault="00FC51FD" w:rsidP="00FC51FD">
      <w:pPr>
        <w:ind w:left="4956" w:firstLine="708"/>
        <w:jc w:val="both"/>
      </w:pPr>
    </w:p>
    <w:p w:rsidR="00FC51FD" w:rsidRDefault="00FC51FD" w:rsidP="00FC51FD">
      <w:pPr>
        <w:ind w:left="4956" w:firstLine="708"/>
        <w:jc w:val="both"/>
      </w:pPr>
    </w:p>
    <w:p w:rsidR="00FC51FD" w:rsidRDefault="00FC51FD" w:rsidP="00FC51FD">
      <w:pPr>
        <w:ind w:left="4956" w:firstLine="708"/>
        <w:jc w:val="both"/>
      </w:pPr>
    </w:p>
    <w:p w:rsidR="00FC51FD" w:rsidRDefault="00FC51FD" w:rsidP="00FC51FD">
      <w:pPr>
        <w:ind w:left="4956" w:firstLine="708"/>
        <w:jc w:val="both"/>
      </w:pPr>
    </w:p>
    <w:p w:rsidR="00FC51FD" w:rsidRDefault="00FC51FD" w:rsidP="00FC51FD">
      <w:pPr>
        <w:ind w:left="4956" w:firstLine="708"/>
        <w:jc w:val="both"/>
      </w:pPr>
    </w:p>
    <w:p w:rsidR="00FC51FD" w:rsidRDefault="00FC51FD" w:rsidP="00FC51FD">
      <w:pPr>
        <w:ind w:left="4956" w:firstLine="708"/>
        <w:jc w:val="both"/>
      </w:pPr>
    </w:p>
    <w:p w:rsidR="003C3686" w:rsidRDefault="003C3686"/>
    <w:p w:rsidR="00743777" w:rsidRDefault="00743777"/>
    <w:p w:rsidR="00743777" w:rsidRDefault="00743777"/>
    <w:p w:rsidR="00743777" w:rsidRDefault="00743777"/>
    <w:p w:rsidR="00743777" w:rsidRDefault="00743777"/>
    <w:p w:rsidR="00743777" w:rsidRDefault="00743777"/>
    <w:p w:rsidR="00743777" w:rsidRDefault="00743777"/>
    <w:p w:rsidR="00743777" w:rsidRPr="00743777" w:rsidRDefault="00743777" w:rsidP="00743777">
      <w:pPr>
        <w:ind w:left="4956" w:firstLine="708"/>
        <w:jc w:val="both"/>
      </w:pPr>
      <w:r w:rsidRPr="00743777">
        <w:lastRenderedPageBreak/>
        <w:t>Приложение к распоряжению</w:t>
      </w:r>
    </w:p>
    <w:p w:rsidR="00743777" w:rsidRPr="00743777" w:rsidRDefault="00743777" w:rsidP="00743777">
      <w:pPr>
        <w:jc w:val="both"/>
      </w:pPr>
      <w:r w:rsidRPr="00743777">
        <w:tab/>
      </w:r>
      <w:r w:rsidRPr="00743777">
        <w:tab/>
      </w:r>
      <w:r w:rsidRPr="00743777">
        <w:tab/>
      </w:r>
      <w:r w:rsidRPr="00743777">
        <w:tab/>
      </w:r>
      <w:r w:rsidRPr="00743777">
        <w:tab/>
      </w:r>
      <w:r w:rsidRPr="00743777">
        <w:tab/>
      </w:r>
      <w:r w:rsidRPr="00743777">
        <w:tab/>
      </w:r>
      <w:r w:rsidRPr="00743777">
        <w:tab/>
        <w:t>администрации Подгоренского</w:t>
      </w:r>
    </w:p>
    <w:p w:rsidR="00743777" w:rsidRPr="00743777" w:rsidRDefault="00743777" w:rsidP="00743777">
      <w:pPr>
        <w:jc w:val="both"/>
      </w:pPr>
      <w:r w:rsidRPr="00743777">
        <w:tab/>
      </w:r>
      <w:r w:rsidRPr="00743777">
        <w:tab/>
      </w:r>
      <w:r w:rsidRPr="00743777">
        <w:tab/>
      </w:r>
      <w:r w:rsidRPr="00743777">
        <w:tab/>
      </w:r>
      <w:r w:rsidRPr="00743777">
        <w:tab/>
      </w:r>
      <w:r w:rsidRPr="00743777">
        <w:tab/>
      </w:r>
      <w:r w:rsidRPr="00743777">
        <w:tab/>
      </w:r>
      <w:r w:rsidRPr="00743777">
        <w:tab/>
        <w:t>муниципального района</w:t>
      </w:r>
    </w:p>
    <w:p w:rsidR="00743777" w:rsidRPr="00743777" w:rsidRDefault="00743777" w:rsidP="00743777">
      <w:pPr>
        <w:jc w:val="both"/>
      </w:pPr>
      <w:r w:rsidRPr="00743777">
        <w:tab/>
      </w:r>
      <w:r w:rsidRPr="00743777">
        <w:tab/>
      </w:r>
      <w:r w:rsidRPr="00743777">
        <w:tab/>
      </w:r>
      <w:r w:rsidRPr="00743777">
        <w:tab/>
      </w:r>
      <w:r w:rsidRPr="00743777">
        <w:tab/>
      </w:r>
      <w:r w:rsidRPr="00743777">
        <w:tab/>
      </w:r>
      <w:r w:rsidRPr="00743777">
        <w:tab/>
      </w:r>
      <w:r w:rsidRPr="00743777">
        <w:tab/>
        <w:t>от</w:t>
      </w:r>
      <w:r w:rsidRPr="00743777">
        <w:rPr>
          <w:u w:val="single"/>
        </w:rPr>
        <w:t xml:space="preserve">  </w:t>
      </w:r>
      <w:r w:rsidR="002123AB">
        <w:rPr>
          <w:u w:val="single"/>
        </w:rPr>
        <w:t xml:space="preserve">12 октября </w:t>
      </w:r>
      <w:r w:rsidRPr="00743777">
        <w:t xml:space="preserve">2022 года № </w:t>
      </w:r>
      <w:r w:rsidR="002123AB">
        <w:t>241</w:t>
      </w:r>
      <w:r w:rsidRPr="00743777">
        <w:t xml:space="preserve"> -р</w:t>
      </w:r>
    </w:p>
    <w:p w:rsidR="00743777" w:rsidRPr="00743777" w:rsidRDefault="00743777" w:rsidP="00743777">
      <w:pPr>
        <w:spacing w:line="360" w:lineRule="auto"/>
        <w:rPr>
          <w:rFonts w:cs="Tahoma"/>
          <w:sz w:val="28"/>
          <w:szCs w:val="28"/>
        </w:rPr>
      </w:pPr>
    </w:p>
    <w:p w:rsidR="00743777" w:rsidRPr="00743777" w:rsidRDefault="00743777" w:rsidP="00743777">
      <w:pPr>
        <w:widowControl w:val="0"/>
        <w:suppressAutoHyphens w:val="0"/>
        <w:jc w:val="center"/>
        <w:outlineLvl w:val="0"/>
        <w:rPr>
          <w:b/>
          <w:bCs/>
          <w:kern w:val="28"/>
          <w:sz w:val="26"/>
          <w:szCs w:val="26"/>
          <w:lang w:eastAsia="ru-RU"/>
        </w:rPr>
      </w:pPr>
      <w:r w:rsidRPr="00743777">
        <w:rPr>
          <w:b/>
          <w:sz w:val="28"/>
          <w:szCs w:val="28"/>
        </w:rPr>
        <w:t xml:space="preserve">Список получателей </w:t>
      </w:r>
      <w:r w:rsidRPr="00743777">
        <w:rPr>
          <w:b/>
          <w:bCs/>
          <w:kern w:val="28"/>
          <w:sz w:val="26"/>
          <w:szCs w:val="26"/>
          <w:lang w:eastAsia="ru-RU"/>
        </w:rPr>
        <w:t>грантов</w:t>
      </w:r>
      <w:r w:rsidRPr="00743777">
        <w:rPr>
          <w:sz w:val="26"/>
          <w:szCs w:val="26"/>
        </w:rPr>
        <w:t xml:space="preserve"> </w:t>
      </w:r>
      <w:r w:rsidRPr="00743777">
        <w:rPr>
          <w:b/>
          <w:bCs/>
          <w:kern w:val="28"/>
          <w:sz w:val="26"/>
          <w:szCs w:val="26"/>
          <w:lang w:eastAsia="ru-RU"/>
        </w:rPr>
        <w:t>в форме субсидий</w:t>
      </w:r>
    </w:p>
    <w:p w:rsidR="00743777" w:rsidRPr="00743777" w:rsidRDefault="00743777" w:rsidP="00743777">
      <w:pPr>
        <w:widowControl w:val="0"/>
        <w:suppressAutoHyphens w:val="0"/>
        <w:jc w:val="center"/>
        <w:outlineLvl w:val="0"/>
        <w:rPr>
          <w:b/>
          <w:bCs/>
          <w:kern w:val="28"/>
          <w:sz w:val="26"/>
          <w:szCs w:val="26"/>
          <w:lang w:eastAsia="ru-RU"/>
        </w:rPr>
      </w:pPr>
      <w:r w:rsidRPr="00743777">
        <w:rPr>
          <w:b/>
          <w:bCs/>
          <w:kern w:val="28"/>
          <w:sz w:val="26"/>
          <w:szCs w:val="26"/>
          <w:lang w:eastAsia="ru-RU"/>
        </w:rPr>
        <w:t xml:space="preserve">из бюджета Подгоренского муниципального района </w:t>
      </w:r>
    </w:p>
    <w:p w:rsidR="00743777" w:rsidRPr="00743777" w:rsidRDefault="00743777" w:rsidP="00743777">
      <w:pPr>
        <w:widowControl w:val="0"/>
        <w:suppressAutoHyphens w:val="0"/>
        <w:jc w:val="center"/>
        <w:outlineLvl w:val="0"/>
        <w:rPr>
          <w:b/>
          <w:sz w:val="28"/>
          <w:szCs w:val="28"/>
        </w:rPr>
      </w:pPr>
      <w:r w:rsidRPr="00743777">
        <w:rPr>
          <w:b/>
          <w:bCs/>
          <w:kern w:val="28"/>
          <w:sz w:val="26"/>
          <w:szCs w:val="26"/>
          <w:lang w:eastAsia="ru-RU"/>
        </w:rPr>
        <w:t xml:space="preserve">Воронежской области </w:t>
      </w:r>
      <w:r w:rsidRPr="00743777">
        <w:rPr>
          <w:b/>
          <w:sz w:val="28"/>
          <w:szCs w:val="28"/>
        </w:rPr>
        <w:t>на реализацию программ (проектов)</w:t>
      </w:r>
    </w:p>
    <w:p w:rsidR="00743777" w:rsidRPr="00743777" w:rsidRDefault="00743777" w:rsidP="00743777">
      <w:pPr>
        <w:jc w:val="center"/>
        <w:rPr>
          <w:b/>
          <w:sz w:val="28"/>
          <w:szCs w:val="28"/>
        </w:rPr>
      </w:pPr>
    </w:p>
    <w:p w:rsidR="00743777" w:rsidRPr="00743777" w:rsidRDefault="00743777" w:rsidP="00743777">
      <w:pPr>
        <w:jc w:val="center"/>
        <w:rPr>
          <w:b/>
          <w:sz w:val="28"/>
          <w:szCs w:val="28"/>
        </w:rPr>
      </w:pPr>
    </w:p>
    <w:tbl>
      <w:tblPr>
        <w:tblW w:w="10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2739"/>
        <w:gridCol w:w="2070"/>
        <w:gridCol w:w="1685"/>
        <w:gridCol w:w="1817"/>
        <w:gridCol w:w="1238"/>
      </w:tblGrid>
      <w:tr w:rsidR="00743777" w:rsidRPr="00743777" w:rsidTr="005E3705">
        <w:tc>
          <w:tcPr>
            <w:tcW w:w="560" w:type="dxa"/>
            <w:vMerge w:val="restart"/>
            <w:shd w:val="clear" w:color="auto" w:fill="auto"/>
          </w:tcPr>
          <w:p w:rsidR="00743777" w:rsidRPr="00743777" w:rsidRDefault="00743777" w:rsidP="00743777">
            <w:pPr>
              <w:jc w:val="center"/>
              <w:rPr>
                <w:b/>
              </w:rPr>
            </w:pPr>
            <w:r w:rsidRPr="00743777">
              <w:rPr>
                <w:b/>
              </w:rPr>
              <w:t>№ п/п</w:t>
            </w:r>
          </w:p>
        </w:tc>
        <w:tc>
          <w:tcPr>
            <w:tcW w:w="2739" w:type="dxa"/>
            <w:vMerge w:val="restart"/>
            <w:shd w:val="clear" w:color="auto" w:fill="auto"/>
          </w:tcPr>
          <w:p w:rsidR="00743777" w:rsidRPr="00743777" w:rsidRDefault="00743777" w:rsidP="00743777">
            <w:pPr>
              <w:jc w:val="center"/>
              <w:rPr>
                <w:b/>
              </w:rPr>
            </w:pPr>
            <w:r w:rsidRPr="00743777">
              <w:rPr>
                <w:b/>
              </w:rPr>
              <w:t>Наименование          СО НКО</w:t>
            </w:r>
          </w:p>
        </w:tc>
        <w:tc>
          <w:tcPr>
            <w:tcW w:w="2070" w:type="dxa"/>
            <w:vMerge w:val="restart"/>
            <w:shd w:val="clear" w:color="auto" w:fill="auto"/>
          </w:tcPr>
          <w:p w:rsidR="00743777" w:rsidRPr="00743777" w:rsidRDefault="00743777" w:rsidP="00743777">
            <w:pPr>
              <w:jc w:val="center"/>
              <w:rPr>
                <w:b/>
              </w:rPr>
            </w:pPr>
            <w:r w:rsidRPr="00743777">
              <w:rPr>
                <w:b/>
              </w:rPr>
              <w:t>Название программы (проекта)</w:t>
            </w:r>
          </w:p>
        </w:tc>
        <w:tc>
          <w:tcPr>
            <w:tcW w:w="1685" w:type="dxa"/>
            <w:vMerge w:val="restart"/>
            <w:shd w:val="clear" w:color="auto" w:fill="auto"/>
          </w:tcPr>
          <w:p w:rsidR="00743777" w:rsidRPr="00743777" w:rsidRDefault="00743777" w:rsidP="00743777">
            <w:pPr>
              <w:jc w:val="center"/>
              <w:rPr>
                <w:b/>
              </w:rPr>
            </w:pPr>
            <w:r w:rsidRPr="00743777">
              <w:rPr>
                <w:b/>
              </w:rPr>
              <w:t>Размер предоставляемой субсидии (руб.)</w:t>
            </w:r>
          </w:p>
        </w:tc>
        <w:tc>
          <w:tcPr>
            <w:tcW w:w="3055" w:type="dxa"/>
            <w:gridSpan w:val="2"/>
          </w:tcPr>
          <w:p w:rsidR="00743777" w:rsidRPr="00743777" w:rsidRDefault="00743777" w:rsidP="00743777">
            <w:pPr>
              <w:jc w:val="center"/>
              <w:rPr>
                <w:b/>
              </w:rPr>
            </w:pPr>
            <w:r w:rsidRPr="00743777">
              <w:rPr>
                <w:b/>
              </w:rPr>
              <w:t>Из них:</w:t>
            </w:r>
          </w:p>
        </w:tc>
      </w:tr>
      <w:tr w:rsidR="00743777" w:rsidRPr="00743777" w:rsidTr="005E3705">
        <w:tc>
          <w:tcPr>
            <w:tcW w:w="560" w:type="dxa"/>
            <w:vMerge/>
            <w:shd w:val="clear" w:color="auto" w:fill="auto"/>
          </w:tcPr>
          <w:p w:rsidR="00743777" w:rsidRPr="00743777" w:rsidRDefault="00743777" w:rsidP="00743777">
            <w:pPr>
              <w:jc w:val="center"/>
              <w:rPr>
                <w:b/>
              </w:rPr>
            </w:pPr>
          </w:p>
        </w:tc>
        <w:tc>
          <w:tcPr>
            <w:tcW w:w="2739" w:type="dxa"/>
            <w:vMerge/>
            <w:shd w:val="clear" w:color="auto" w:fill="auto"/>
          </w:tcPr>
          <w:p w:rsidR="00743777" w:rsidRPr="00743777" w:rsidRDefault="00743777" w:rsidP="00743777">
            <w:pPr>
              <w:jc w:val="center"/>
              <w:rPr>
                <w:b/>
              </w:rPr>
            </w:pPr>
          </w:p>
        </w:tc>
        <w:tc>
          <w:tcPr>
            <w:tcW w:w="2070" w:type="dxa"/>
            <w:vMerge/>
            <w:shd w:val="clear" w:color="auto" w:fill="auto"/>
          </w:tcPr>
          <w:p w:rsidR="00743777" w:rsidRPr="00743777" w:rsidRDefault="00743777" w:rsidP="00743777">
            <w:pPr>
              <w:jc w:val="center"/>
              <w:rPr>
                <w:b/>
              </w:rPr>
            </w:pPr>
          </w:p>
        </w:tc>
        <w:tc>
          <w:tcPr>
            <w:tcW w:w="1685" w:type="dxa"/>
            <w:vMerge/>
            <w:shd w:val="clear" w:color="auto" w:fill="auto"/>
          </w:tcPr>
          <w:p w:rsidR="00743777" w:rsidRPr="00743777" w:rsidRDefault="00743777" w:rsidP="00743777">
            <w:pPr>
              <w:jc w:val="center"/>
              <w:rPr>
                <w:b/>
              </w:rPr>
            </w:pPr>
          </w:p>
        </w:tc>
        <w:tc>
          <w:tcPr>
            <w:tcW w:w="1817" w:type="dxa"/>
          </w:tcPr>
          <w:p w:rsidR="00743777" w:rsidRPr="00743777" w:rsidRDefault="00743777" w:rsidP="00743777">
            <w:pPr>
              <w:jc w:val="center"/>
              <w:rPr>
                <w:b/>
              </w:rPr>
            </w:pPr>
            <w:r w:rsidRPr="00743777">
              <w:rPr>
                <w:b/>
              </w:rPr>
              <w:t>Областной бюджет, руб.</w:t>
            </w:r>
          </w:p>
        </w:tc>
        <w:tc>
          <w:tcPr>
            <w:tcW w:w="1238" w:type="dxa"/>
          </w:tcPr>
          <w:p w:rsidR="00743777" w:rsidRPr="00743777" w:rsidRDefault="00743777" w:rsidP="00743777">
            <w:pPr>
              <w:jc w:val="center"/>
              <w:rPr>
                <w:b/>
              </w:rPr>
            </w:pPr>
            <w:r w:rsidRPr="00743777">
              <w:rPr>
                <w:b/>
              </w:rPr>
              <w:t>Местный бюджет, руб.</w:t>
            </w:r>
          </w:p>
        </w:tc>
      </w:tr>
      <w:tr w:rsidR="00743777" w:rsidRPr="00743777" w:rsidTr="005E3705">
        <w:tc>
          <w:tcPr>
            <w:tcW w:w="560" w:type="dxa"/>
            <w:shd w:val="clear" w:color="auto" w:fill="auto"/>
          </w:tcPr>
          <w:p w:rsidR="00743777" w:rsidRPr="00743777" w:rsidRDefault="00743777" w:rsidP="00743777">
            <w:pPr>
              <w:jc w:val="center"/>
              <w:rPr>
                <w:sz w:val="26"/>
                <w:szCs w:val="26"/>
              </w:rPr>
            </w:pPr>
            <w:r w:rsidRPr="00743777">
              <w:rPr>
                <w:sz w:val="26"/>
                <w:szCs w:val="26"/>
              </w:rPr>
              <w:t>1</w:t>
            </w:r>
          </w:p>
        </w:tc>
        <w:tc>
          <w:tcPr>
            <w:tcW w:w="2739" w:type="dxa"/>
            <w:shd w:val="clear" w:color="auto" w:fill="auto"/>
          </w:tcPr>
          <w:p w:rsidR="00743777" w:rsidRPr="00743777" w:rsidRDefault="00743777" w:rsidP="00743777">
            <w:pPr>
              <w:rPr>
                <w:sz w:val="26"/>
                <w:szCs w:val="26"/>
              </w:rPr>
            </w:pPr>
            <w:r w:rsidRPr="00743777">
              <w:rPr>
                <w:sz w:val="26"/>
                <w:szCs w:val="26"/>
                <w:lang w:eastAsia="ru-RU"/>
              </w:rPr>
              <w:t>Благотворительный фонд Подгоренского района Воронежской области «Чистое сердце»</w:t>
            </w:r>
          </w:p>
        </w:tc>
        <w:tc>
          <w:tcPr>
            <w:tcW w:w="2070" w:type="dxa"/>
            <w:shd w:val="clear" w:color="auto" w:fill="auto"/>
          </w:tcPr>
          <w:p w:rsidR="00743777" w:rsidRPr="00743777" w:rsidRDefault="00743777" w:rsidP="00743777">
            <w:pPr>
              <w:rPr>
                <w:sz w:val="26"/>
                <w:szCs w:val="26"/>
              </w:rPr>
            </w:pPr>
            <w:r w:rsidRPr="00743777">
              <w:rPr>
                <w:sz w:val="26"/>
                <w:szCs w:val="26"/>
                <w:lang w:eastAsia="ru-RU"/>
              </w:rPr>
              <w:t>Программа в области кадрового обеспечения БУЗ ВО «Подгоренская РБ»</w:t>
            </w:r>
          </w:p>
        </w:tc>
        <w:tc>
          <w:tcPr>
            <w:tcW w:w="1685" w:type="dxa"/>
            <w:shd w:val="clear" w:color="auto" w:fill="auto"/>
          </w:tcPr>
          <w:p w:rsidR="00743777" w:rsidRPr="00743777" w:rsidRDefault="00743777" w:rsidP="00743777">
            <w:pPr>
              <w:jc w:val="center"/>
              <w:rPr>
                <w:sz w:val="26"/>
                <w:szCs w:val="26"/>
              </w:rPr>
            </w:pPr>
            <w:r w:rsidRPr="00743777">
              <w:rPr>
                <w:sz w:val="26"/>
                <w:szCs w:val="26"/>
              </w:rPr>
              <w:t>297 730,00</w:t>
            </w:r>
          </w:p>
        </w:tc>
        <w:tc>
          <w:tcPr>
            <w:tcW w:w="1817" w:type="dxa"/>
          </w:tcPr>
          <w:p w:rsidR="00743777" w:rsidRPr="00743777" w:rsidRDefault="00743777" w:rsidP="00743777">
            <w:pPr>
              <w:rPr>
                <w:sz w:val="26"/>
                <w:szCs w:val="26"/>
              </w:rPr>
            </w:pPr>
            <w:r w:rsidRPr="00743777">
              <w:rPr>
                <w:sz w:val="26"/>
                <w:szCs w:val="26"/>
              </w:rPr>
              <w:t>291 775,00</w:t>
            </w:r>
          </w:p>
        </w:tc>
        <w:tc>
          <w:tcPr>
            <w:tcW w:w="1238" w:type="dxa"/>
          </w:tcPr>
          <w:p w:rsidR="00743777" w:rsidRPr="00743777" w:rsidRDefault="00743777" w:rsidP="00743777">
            <w:pPr>
              <w:rPr>
                <w:sz w:val="26"/>
                <w:szCs w:val="26"/>
              </w:rPr>
            </w:pPr>
            <w:r w:rsidRPr="00743777">
              <w:rPr>
                <w:sz w:val="26"/>
                <w:szCs w:val="26"/>
              </w:rPr>
              <w:t>5 955,00</w:t>
            </w:r>
          </w:p>
        </w:tc>
      </w:tr>
      <w:tr w:rsidR="00743777" w:rsidRPr="00743777" w:rsidTr="005E3705">
        <w:tc>
          <w:tcPr>
            <w:tcW w:w="560" w:type="dxa"/>
            <w:shd w:val="clear" w:color="auto" w:fill="auto"/>
          </w:tcPr>
          <w:p w:rsidR="00743777" w:rsidRPr="00743777" w:rsidRDefault="00743777" w:rsidP="00743777">
            <w:pPr>
              <w:jc w:val="center"/>
              <w:rPr>
                <w:sz w:val="26"/>
                <w:szCs w:val="26"/>
              </w:rPr>
            </w:pPr>
            <w:r w:rsidRPr="00743777">
              <w:rPr>
                <w:sz w:val="26"/>
                <w:szCs w:val="26"/>
              </w:rPr>
              <w:t>2</w:t>
            </w:r>
          </w:p>
        </w:tc>
        <w:tc>
          <w:tcPr>
            <w:tcW w:w="2739" w:type="dxa"/>
            <w:shd w:val="clear" w:color="auto" w:fill="auto"/>
          </w:tcPr>
          <w:p w:rsidR="00743777" w:rsidRPr="00743777" w:rsidRDefault="00743777" w:rsidP="00743777">
            <w:pPr>
              <w:rPr>
                <w:sz w:val="26"/>
                <w:szCs w:val="26"/>
                <w:lang w:eastAsia="ru-RU"/>
              </w:rPr>
            </w:pPr>
            <w:r w:rsidRPr="00743777">
              <w:rPr>
                <w:sz w:val="26"/>
                <w:szCs w:val="26"/>
              </w:rPr>
              <w:t>Подгоренская районная общественная организация Всероссийской организации ветеранов (пенсионеров) войны, труда, вооруженных сил и правоохранительных органов</w:t>
            </w:r>
          </w:p>
        </w:tc>
        <w:tc>
          <w:tcPr>
            <w:tcW w:w="2070" w:type="dxa"/>
            <w:shd w:val="clear" w:color="auto" w:fill="auto"/>
          </w:tcPr>
          <w:p w:rsidR="00743777" w:rsidRPr="00743777" w:rsidRDefault="00743777" w:rsidP="00743777">
            <w:pPr>
              <w:rPr>
                <w:sz w:val="26"/>
                <w:szCs w:val="26"/>
                <w:lang w:eastAsia="ru-RU"/>
              </w:rPr>
            </w:pPr>
            <w:r w:rsidRPr="00743777">
              <w:rPr>
                <w:sz w:val="26"/>
                <w:szCs w:val="26"/>
                <w:lang w:eastAsia="ru-RU"/>
              </w:rPr>
              <w:t>Программа «Антитеррор: безопасность в наших руках»</w:t>
            </w:r>
          </w:p>
        </w:tc>
        <w:tc>
          <w:tcPr>
            <w:tcW w:w="1685" w:type="dxa"/>
            <w:shd w:val="clear" w:color="auto" w:fill="auto"/>
          </w:tcPr>
          <w:p w:rsidR="00743777" w:rsidRPr="00743777" w:rsidRDefault="00743777" w:rsidP="00743777">
            <w:pPr>
              <w:jc w:val="center"/>
              <w:rPr>
                <w:sz w:val="26"/>
                <w:szCs w:val="26"/>
              </w:rPr>
            </w:pPr>
            <w:r w:rsidRPr="00743777">
              <w:rPr>
                <w:sz w:val="26"/>
                <w:szCs w:val="26"/>
              </w:rPr>
              <w:t>275 566,00</w:t>
            </w:r>
          </w:p>
        </w:tc>
        <w:tc>
          <w:tcPr>
            <w:tcW w:w="1817" w:type="dxa"/>
          </w:tcPr>
          <w:p w:rsidR="00743777" w:rsidRPr="00743777" w:rsidRDefault="00743777" w:rsidP="00743777">
            <w:pPr>
              <w:rPr>
                <w:sz w:val="26"/>
                <w:szCs w:val="26"/>
              </w:rPr>
            </w:pPr>
            <w:r w:rsidRPr="00743777">
              <w:rPr>
                <w:sz w:val="26"/>
                <w:szCs w:val="26"/>
              </w:rPr>
              <w:t>270 055,00</w:t>
            </w:r>
          </w:p>
        </w:tc>
        <w:tc>
          <w:tcPr>
            <w:tcW w:w="1238" w:type="dxa"/>
          </w:tcPr>
          <w:p w:rsidR="00743777" w:rsidRPr="00743777" w:rsidRDefault="00743777" w:rsidP="00743777">
            <w:pPr>
              <w:rPr>
                <w:sz w:val="26"/>
                <w:szCs w:val="26"/>
              </w:rPr>
            </w:pPr>
            <w:r w:rsidRPr="00743777">
              <w:rPr>
                <w:sz w:val="26"/>
                <w:szCs w:val="26"/>
              </w:rPr>
              <w:t>5 511,00</w:t>
            </w:r>
          </w:p>
        </w:tc>
      </w:tr>
      <w:tr w:rsidR="00743777" w:rsidRPr="00743777" w:rsidTr="005E3705">
        <w:tc>
          <w:tcPr>
            <w:tcW w:w="560" w:type="dxa"/>
            <w:shd w:val="clear" w:color="auto" w:fill="auto"/>
          </w:tcPr>
          <w:p w:rsidR="00743777" w:rsidRPr="00743777" w:rsidRDefault="00743777" w:rsidP="00743777">
            <w:pPr>
              <w:jc w:val="center"/>
              <w:rPr>
                <w:sz w:val="26"/>
                <w:szCs w:val="26"/>
              </w:rPr>
            </w:pPr>
            <w:r w:rsidRPr="00743777">
              <w:rPr>
                <w:sz w:val="26"/>
                <w:szCs w:val="26"/>
              </w:rPr>
              <w:t>3</w:t>
            </w:r>
          </w:p>
        </w:tc>
        <w:tc>
          <w:tcPr>
            <w:tcW w:w="2739" w:type="dxa"/>
            <w:shd w:val="clear" w:color="auto" w:fill="auto"/>
          </w:tcPr>
          <w:p w:rsidR="00743777" w:rsidRPr="00743777" w:rsidRDefault="00743777" w:rsidP="00743777">
            <w:pPr>
              <w:rPr>
                <w:sz w:val="26"/>
                <w:szCs w:val="26"/>
              </w:rPr>
            </w:pPr>
            <w:r w:rsidRPr="00743777">
              <w:rPr>
                <w:sz w:val="26"/>
                <w:szCs w:val="26"/>
                <w:lang w:eastAsia="ru-RU"/>
              </w:rPr>
              <w:t>Благотворительный фонд Подгоренского района «Поддержка и развитие физической культуры и спорта»</w:t>
            </w:r>
          </w:p>
        </w:tc>
        <w:tc>
          <w:tcPr>
            <w:tcW w:w="2070" w:type="dxa"/>
            <w:shd w:val="clear" w:color="auto" w:fill="auto"/>
          </w:tcPr>
          <w:p w:rsidR="00743777" w:rsidRPr="00743777" w:rsidRDefault="00743777" w:rsidP="00743777">
            <w:pPr>
              <w:rPr>
                <w:sz w:val="26"/>
                <w:szCs w:val="26"/>
                <w:lang w:eastAsia="ru-RU"/>
              </w:rPr>
            </w:pPr>
            <w:r w:rsidRPr="00743777">
              <w:rPr>
                <w:sz w:val="26"/>
                <w:szCs w:val="26"/>
                <w:lang w:eastAsia="ru-RU"/>
              </w:rPr>
              <w:t>Программа «Танцы и гимнастика – спутники здоровья»</w:t>
            </w:r>
          </w:p>
        </w:tc>
        <w:tc>
          <w:tcPr>
            <w:tcW w:w="1685" w:type="dxa"/>
            <w:shd w:val="clear" w:color="auto" w:fill="auto"/>
          </w:tcPr>
          <w:p w:rsidR="00743777" w:rsidRPr="00743777" w:rsidRDefault="00743777" w:rsidP="00743777">
            <w:pPr>
              <w:jc w:val="center"/>
              <w:rPr>
                <w:sz w:val="26"/>
                <w:szCs w:val="26"/>
              </w:rPr>
            </w:pPr>
            <w:r w:rsidRPr="00743777">
              <w:rPr>
                <w:sz w:val="26"/>
                <w:szCs w:val="26"/>
              </w:rPr>
              <w:t>264 663,00</w:t>
            </w:r>
          </w:p>
        </w:tc>
        <w:tc>
          <w:tcPr>
            <w:tcW w:w="1817" w:type="dxa"/>
          </w:tcPr>
          <w:p w:rsidR="00743777" w:rsidRPr="00743777" w:rsidRDefault="00743777" w:rsidP="00743777">
            <w:pPr>
              <w:rPr>
                <w:sz w:val="26"/>
                <w:szCs w:val="26"/>
              </w:rPr>
            </w:pPr>
            <w:r w:rsidRPr="00743777">
              <w:rPr>
                <w:sz w:val="26"/>
                <w:szCs w:val="26"/>
              </w:rPr>
              <w:t>259 370,00</w:t>
            </w:r>
          </w:p>
        </w:tc>
        <w:tc>
          <w:tcPr>
            <w:tcW w:w="1238" w:type="dxa"/>
          </w:tcPr>
          <w:p w:rsidR="00743777" w:rsidRPr="00743777" w:rsidRDefault="00743777" w:rsidP="00743777">
            <w:pPr>
              <w:rPr>
                <w:sz w:val="26"/>
                <w:szCs w:val="26"/>
              </w:rPr>
            </w:pPr>
            <w:r w:rsidRPr="00743777">
              <w:rPr>
                <w:sz w:val="26"/>
                <w:szCs w:val="26"/>
              </w:rPr>
              <w:t>5 293,00</w:t>
            </w:r>
          </w:p>
        </w:tc>
      </w:tr>
    </w:tbl>
    <w:p w:rsidR="00743777" w:rsidRPr="00743777" w:rsidRDefault="00743777" w:rsidP="00743777">
      <w:pPr>
        <w:spacing w:line="360" w:lineRule="auto"/>
        <w:rPr>
          <w:rFonts w:cs="Tahoma"/>
          <w:sz w:val="28"/>
          <w:szCs w:val="28"/>
        </w:rPr>
      </w:pPr>
    </w:p>
    <w:p w:rsidR="00743777" w:rsidRDefault="00743777"/>
    <w:p w:rsidR="00355026" w:rsidRDefault="00355026"/>
    <w:p w:rsidR="00355026" w:rsidRDefault="00355026"/>
    <w:p w:rsidR="00355026" w:rsidRDefault="00355026"/>
    <w:p w:rsidR="00355026" w:rsidRDefault="00355026"/>
    <w:p w:rsidR="00355026" w:rsidRDefault="00355026"/>
    <w:p w:rsidR="00355026" w:rsidRDefault="00355026"/>
    <w:p w:rsidR="00355026" w:rsidRDefault="00355026">
      <w:bookmarkStart w:id="0" w:name="_GoBack"/>
      <w:bookmarkEnd w:id="0"/>
    </w:p>
    <w:sectPr w:rsidR="003550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D74"/>
    <w:rsid w:val="000E2D74"/>
    <w:rsid w:val="001E61A3"/>
    <w:rsid w:val="002123AB"/>
    <w:rsid w:val="002407F8"/>
    <w:rsid w:val="0028233F"/>
    <w:rsid w:val="00355026"/>
    <w:rsid w:val="003C3686"/>
    <w:rsid w:val="0055048B"/>
    <w:rsid w:val="0060442B"/>
    <w:rsid w:val="00743777"/>
    <w:rsid w:val="00790409"/>
    <w:rsid w:val="00B213E5"/>
    <w:rsid w:val="00EF580C"/>
    <w:rsid w:val="00FC5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1F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1F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584</Words>
  <Characters>3329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 Ремезова</dc:creator>
  <cp:keywords/>
  <dc:description/>
  <cp:lastModifiedBy>Наталья А. Ремезова</cp:lastModifiedBy>
  <cp:revision>4</cp:revision>
  <cp:lastPrinted>2022-10-10T08:49:00Z</cp:lastPrinted>
  <dcterms:created xsi:type="dcterms:W3CDTF">2022-10-05T07:45:00Z</dcterms:created>
  <dcterms:modified xsi:type="dcterms:W3CDTF">2022-11-03T11:16:00Z</dcterms:modified>
</cp:coreProperties>
</file>