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C4" w:rsidRPr="001D5AEB" w:rsidRDefault="00235641" w:rsidP="007C6934">
      <w:pPr>
        <w:widowControl w:val="0"/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3050540</wp:posOffset>
            </wp:positionH>
            <wp:positionV relativeFrom="page">
              <wp:posOffset>739775</wp:posOffset>
            </wp:positionV>
            <wp:extent cx="488315" cy="612140"/>
            <wp:effectExtent l="0" t="0" r="698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C4" w:rsidRPr="001D5AEB">
        <w:rPr>
          <w:rFonts w:cs="Arial"/>
          <w:bCs/>
          <w:spacing w:val="20"/>
        </w:rPr>
        <w:t>АДМИНИСТРАЦИЯ</w:t>
      </w:r>
    </w:p>
    <w:p w:rsidR="00F866C4" w:rsidRPr="001D5AEB" w:rsidRDefault="00F866C4" w:rsidP="007C6934">
      <w:pPr>
        <w:widowControl w:val="0"/>
        <w:ind w:firstLine="709"/>
        <w:jc w:val="center"/>
        <w:rPr>
          <w:rFonts w:cs="Arial"/>
          <w:bCs/>
          <w:spacing w:val="20"/>
        </w:rPr>
      </w:pPr>
      <w:r w:rsidRPr="001D5AEB">
        <w:rPr>
          <w:rFonts w:cs="Arial"/>
          <w:bCs/>
          <w:spacing w:val="20"/>
        </w:rPr>
        <w:t>ПОДГОРЕНСКОГО МУНИЦИПАЛЬНОГО РАЙОНА</w:t>
      </w:r>
    </w:p>
    <w:p w:rsidR="00F866C4" w:rsidRPr="0088698D" w:rsidRDefault="00F866C4" w:rsidP="007C6934">
      <w:pPr>
        <w:widowControl w:val="0"/>
        <w:ind w:firstLine="709"/>
        <w:jc w:val="center"/>
        <w:rPr>
          <w:rFonts w:cs="Arial"/>
          <w:bCs/>
          <w:spacing w:val="20"/>
        </w:rPr>
      </w:pPr>
      <w:r w:rsidRPr="001D5AEB">
        <w:rPr>
          <w:rFonts w:cs="Arial"/>
          <w:bCs/>
          <w:spacing w:val="20"/>
        </w:rPr>
        <w:t>ВОРОНЕЖСКОЙ ОБЛАСТИ</w:t>
      </w:r>
    </w:p>
    <w:p w:rsidR="003E0085" w:rsidRPr="0088698D" w:rsidRDefault="003E0085" w:rsidP="007C6934">
      <w:pPr>
        <w:widowControl w:val="0"/>
        <w:ind w:firstLine="709"/>
        <w:jc w:val="center"/>
        <w:rPr>
          <w:rFonts w:cs="Arial"/>
          <w:bCs/>
          <w:spacing w:val="20"/>
        </w:rPr>
      </w:pPr>
    </w:p>
    <w:p w:rsidR="00F866C4" w:rsidRPr="0088698D" w:rsidRDefault="00F866C4" w:rsidP="007C6934">
      <w:pPr>
        <w:widowControl w:val="0"/>
        <w:ind w:firstLine="709"/>
        <w:jc w:val="center"/>
        <w:rPr>
          <w:rFonts w:cs="Arial"/>
          <w:bCs/>
          <w:spacing w:val="20"/>
        </w:rPr>
      </w:pPr>
      <w:r w:rsidRPr="001D5AEB">
        <w:rPr>
          <w:rFonts w:cs="Arial"/>
          <w:bCs/>
          <w:spacing w:val="20"/>
        </w:rPr>
        <w:t>ПОСТАНОВЛЕНИЕ</w:t>
      </w:r>
    </w:p>
    <w:p w:rsidR="003E0085" w:rsidRPr="0088698D" w:rsidRDefault="003E0085" w:rsidP="007C6934">
      <w:pPr>
        <w:widowControl w:val="0"/>
        <w:ind w:firstLine="709"/>
        <w:jc w:val="center"/>
        <w:rPr>
          <w:rFonts w:cs="Arial"/>
          <w:bCs/>
          <w:spacing w:val="20"/>
        </w:rPr>
      </w:pPr>
    </w:p>
    <w:p w:rsidR="00F866C4" w:rsidRPr="001D5AEB" w:rsidRDefault="002649D7" w:rsidP="00BE0BB3">
      <w:pPr>
        <w:widowControl w:val="0"/>
        <w:ind w:firstLine="0"/>
        <w:rPr>
          <w:rFonts w:cs="Arial"/>
          <w:bCs/>
        </w:rPr>
      </w:pPr>
      <w:r w:rsidRPr="001D5AEB">
        <w:rPr>
          <w:rFonts w:cs="Arial"/>
          <w:bCs/>
        </w:rPr>
        <w:t>о</w:t>
      </w:r>
      <w:r w:rsidR="00F866C4" w:rsidRPr="001D5AEB">
        <w:rPr>
          <w:rFonts w:cs="Arial"/>
          <w:bCs/>
        </w:rPr>
        <w:t>т</w:t>
      </w:r>
      <w:r w:rsidR="003E0085" w:rsidRPr="001D5AEB">
        <w:rPr>
          <w:rFonts w:cs="Arial"/>
          <w:bCs/>
        </w:rPr>
        <w:t xml:space="preserve"> </w:t>
      </w:r>
      <w:r w:rsidRPr="001D5AEB">
        <w:rPr>
          <w:rFonts w:cs="Arial"/>
          <w:bCs/>
        </w:rPr>
        <w:t>25 марта</w:t>
      </w:r>
      <w:r w:rsidR="003E0085" w:rsidRPr="001D5AEB">
        <w:rPr>
          <w:rFonts w:cs="Arial"/>
          <w:bCs/>
        </w:rPr>
        <w:t xml:space="preserve"> </w:t>
      </w:r>
      <w:r w:rsidR="00883E3F" w:rsidRPr="001D5AEB">
        <w:rPr>
          <w:rFonts w:cs="Arial"/>
          <w:bCs/>
        </w:rPr>
        <w:t>2020</w:t>
      </w:r>
      <w:r w:rsidR="003E0085" w:rsidRPr="001D5AEB">
        <w:rPr>
          <w:rFonts w:cs="Arial"/>
          <w:bCs/>
        </w:rPr>
        <w:t xml:space="preserve"> </w:t>
      </w:r>
      <w:r w:rsidR="00F866C4" w:rsidRPr="001D5AEB">
        <w:rPr>
          <w:rFonts w:cs="Arial"/>
          <w:bCs/>
        </w:rPr>
        <w:t>года</w:t>
      </w:r>
      <w:r w:rsidR="003E0085" w:rsidRPr="001D5AEB">
        <w:rPr>
          <w:rFonts w:cs="Arial"/>
          <w:bCs/>
        </w:rPr>
        <w:t xml:space="preserve"> </w:t>
      </w:r>
      <w:r w:rsidR="00F866C4" w:rsidRPr="001D5AEB">
        <w:rPr>
          <w:rFonts w:cs="Arial"/>
          <w:bCs/>
        </w:rPr>
        <w:t>№</w:t>
      </w:r>
      <w:r w:rsidR="003E0085" w:rsidRPr="001D5AEB">
        <w:rPr>
          <w:rFonts w:cs="Arial"/>
          <w:bCs/>
        </w:rPr>
        <w:t xml:space="preserve"> </w:t>
      </w:r>
      <w:r w:rsidRPr="001D5AEB">
        <w:rPr>
          <w:rFonts w:cs="Arial"/>
          <w:bCs/>
        </w:rPr>
        <w:t>106</w:t>
      </w:r>
      <w:r w:rsidR="003E0085" w:rsidRPr="001D5AEB">
        <w:rPr>
          <w:rFonts w:cs="Arial"/>
          <w:bCs/>
        </w:rPr>
        <w:t xml:space="preserve"> </w:t>
      </w:r>
    </w:p>
    <w:p w:rsidR="00F866C4" w:rsidRPr="001D5AEB" w:rsidRDefault="00F866C4" w:rsidP="00BE0BB3">
      <w:pPr>
        <w:widowControl w:val="0"/>
        <w:ind w:firstLine="0"/>
        <w:rPr>
          <w:rFonts w:cs="Arial"/>
        </w:rPr>
      </w:pPr>
      <w:proofErr w:type="spellStart"/>
      <w:r w:rsidRPr="001D5AEB">
        <w:rPr>
          <w:rFonts w:cs="Arial"/>
        </w:rPr>
        <w:t>пгт</w:t>
      </w:r>
      <w:proofErr w:type="spellEnd"/>
      <w:r w:rsidRPr="001D5AEB">
        <w:rPr>
          <w:rFonts w:cs="Arial"/>
        </w:rPr>
        <w:t>. Подгоренский</w:t>
      </w:r>
    </w:p>
    <w:p w:rsidR="008A0EE3" w:rsidRPr="001D5AEB" w:rsidRDefault="000E7E88" w:rsidP="007C6934">
      <w:pPr>
        <w:pStyle w:val="Title"/>
      </w:pPr>
      <w:r w:rsidRPr="001D5AEB">
        <w:t>Об утверждении муниципальной программы</w:t>
      </w:r>
      <w:r w:rsidR="003E0085" w:rsidRPr="001D5AEB">
        <w:t xml:space="preserve"> </w:t>
      </w:r>
      <w:r w:rsidRPr="001D5AEB">
        <w:t>«Укрепление общественного здоровья в</w:t>
      </w:r>
      <w:r w:rsidR="003E0085" w:rsidRPr="001D5AEB">
        <w:t xml:space="preserve"> </w:t>
      </w:r>
      <w:r w:rsidRPr="001D5AEB">
        <w:t>Подгоренском муниципальном районе</w:t>
      </w:r>
      <w:r w:rsidR="003E0085" w:rsidRPr="001D5AEB">
        <w:t xml:space="preserve"> </w:t>
      </w:r>
      <w:r w:rsidRPr="001D5AEB">
        <w:t>Воронежской области»</w:t>
      </w:r>
    </w:p>
    <w:p w:rsidR="00AC0B21" w:rsidRPr="001D5AEB" w:rsidRDefault="00AC0B21" w:rsidP="0088698D">
      <w:pPr>
        <w:widowControl w:val="0"/>
        <w:tabs>
          <w:tab w:val="left" w:pos="3261"/>
          <w:tab w:val="left" w:pos="4678"/>
          <w:tab w:val="left" w:pos="6096"/>
        </w:tabs>
        <w:ind w:firstLine="709"/>
        <w:rPr>
          <w:rFonts w:cs="Arial"/>
        </w:rPr>
      </w:pPr>
    </w:p>
    <w:p w:rsidR="00AC0B21" w:rsidRDefault="00AC0B21" w:rsidP="0088698D">
      <w:pPr>
        <w:widowControl w:val="0"/>
        <w:tabs>
          <w:tab w:val="left" w:pos="2835"/>
        </w:tabs>
        <w:ind w:firstLine="709"/>
        <w:rPr>
          <w:rFonts w:cs="Arial"/>
        </w:rPr>
      </w:pPr>
      <w:proofErr w:type="gramStart"/>
      <w:r w:rsidRPr="001D5AEB">
        <w:rPr>
          <w:rFonts w:cs="Arial"/>
        </w:rPr>
        <w:t xml:space="preserve">В соответствии </w:t>
      </w:r>
      <w:r w:rsidR="00883E3F" w:rsidRPr="001D5AEB">
        <w:rPr>
          <w:rFonts w:cs="Arial"/>
        </w:rPr>
        <w:t xml:space="preserve">с </w:t>
      </w:r>
      <w:r w:rsidR="006370EA" w:rsidRPr="001D5AEB">
        <w:rPr>
          <w:rFonts w:cs="Arial"/>
        </w:rPr>
        <w:t>Федеральным законом от 06.10.2003 года</w:t>
      </w:r>
      <w:r w:rsidR="003E0085" w:rsidRPr="001D5AEB">
        <w:rPr>
          <w:rFonts w:cs="Arial"/>
        </w:rPr>
        <w:t xml:space="preserve"> </w:t>
      </w:r>
      <w:r w:rsidR="006370EA" w:rsidRPr="001D5AEB">
        <w:rPr>
          <w:rFonts w:cs="Arial"/>
        </w:rPr>
        <w:t>№ 131-ФЗ «Об общих принципах организации местного самоуправления в Российской Федерации», Федеральным законом от 21.11.2011 года</w:t>
      </w:r>
      <w:r w:rsidR="003E0085" w:rsidRPr="001D5AEB">
        <w:rPr>
          <w:rFonts w:cs="Arial"/>
        </w:rPr>
        <w:t xml:space="preserve"> </w:t>
      </w:r>
      <w:r w:rsidR="006370EA" w:rsidRPr="001D5AEB">
        <w:rPr>
          <w:rFonts w:cs="Arial"/>
        </w:rPr>
        <w:t>№ 323-ФЗ «Об основах охраны здоровья граждан в Российской Федерации», Государственной программой Российской Федерации «Развитие здравоохранения», утвержденной постановлением Правительства Российской Федерации от 26.12.2017 года № 1640, Концепцией демографической политики Российской Федерации</w:t>
      </w:r>
      <w:r w:rsidR="003E0085" w:rsidRPr="001D5AEB">
        <w:rPr>
          <w:rFonts w:cs="Arial"/>
        </w:rPr>
        <w:t xml:space="preserve"> </w:t>
      </w:r>
      <w:r w:rsidR="006370EA" w:rsidRPr="001D5AEB">
        <w:rPr>
          <w:rFonts w:cs="Arial"/>
        </w:rPr>
        <w:t>на период до 2025 года, утвержденной Указом Президента</w:t>
      </w:r>
      <w:proofErr w:type="gramEnd"/>
      <w:r w:rsidR="006370EA" w:rsidRPr="001D5AEB">
        <w:rPr>
          <w:rFonts w:cs="Arial"/>
        </w:rPr>
        <w:t xml:space="preserve"> Российской Федерации от 09.10.2007 года № 1351, в целях реализации положений Стратегии развития здравоохранения в Российской Федерации на период до 2025 года, утвержденной Указом Президента Российской Федерации от 06.06.2019 года № 254, </w:t>
      </w:r>
      <w:r w:rsidRPr="001D5AEB">
        <w:rPr>
          <w:rFonts w:cs="Arial"/>
        </w:rPr>
        <w:t>администрация Подгоренского муниципал</w:t>
      </w:r>
      <w:r w:rsidR="008A0EE3" w:rsidRPr="001D5AEB">
        <w:rPr>
          <w:rFonts w:cs="Arial"/>
        </w:rPr>
        <w:t>ьного района</w:t>
      </w:r>
      <w:r w:rsidRPr="001D5AEB">
        <w:rPr>
          <w:rFonts w:cs="Arial"/>
        </w:rPr>
        <w:t xml:space="preserve"> </w:t>
      </w:r>
      <w:proofErr w:type="gramStart"/>
      <w:r w:rsidRPr="001D5AEB">
        <w:rPr>
          <w:rFonts w:cs="Arial"/>
        </w:rPr>
        <w:t>п</w:t>
      </w:r>
      <w:proofErr w:type="gramEnd"/>
      <w:r w:rsidR="008A0EE3" w:rsidRPr="001D5AEB">
        <w:rPr>
          <w:rFonts w:cs="Arial"/>
        </w:rPr>
        <w:t xml:space="preserve"> </w:t>
      </w:r>
      <w:r w:rsidRPr="001D5AEB">
        <w:rPr>
          <w:rFonts w:cs="Arial"/>
        </w:rPr>
        <w:t>о</w:t>
      </w:r>
      <w:r w:rsidR="008A0EE3" w:rsidRPr="001D5AEB">
        <w:rPr>
          <w:rFonts w:cs="Arial"/>
        </w:rPr>
        <w:t xml:space="preserve"> </w:t>
      </w:r>
      <w:r w:rsidRPr="001D5AEB">
        <w:rPr>
          <w:rFonts w:cs="Arial"/>
        </w:rPr>
        <w:t>с</w:t>
      </w:r>
      <w:r w:rsidR="008A0EE3" w:rsidRPr="001D5AEB">
        <w:rPr>
          <w:rFonts w:cs="Arial"/>
        </w:rPr>
        <w:t xml:space="preserve"> </w:t>
      </w:r>
      <w:r w:rsidRPr="001D5AEB">
        <w:rPr>
          <w:rFonts w:cs="Arial"/>
        </w:rPr>
        <w:t>т</w:t>
      </w:r>
      <w:r w:rsidR="008A0EE3" w:rsidRPr="001D5AEB">
        <w:rPr>
          <w:rFonts w:cs="Arial"/>
        </w:rPr>
        <w:t xml:space="preserve"> </w:t>
      </w:r>
      <w:r w:rsidRPr="001D5AEB">
        <w:rPr>
          <w:rFonts w:cs="Arial"/>
        </w:rPr>
        <w:t>а</w:t>
      </w:r>
      <w:r w:rsidR="008A0EE3" w:rsidRPr="001D5AEB">
        <w:rPr>
          <w:rFonts w:cs="Arial"/>
        </w:rPr>
        <w:t xml:space="preserve"> </w:t>
      </w:r>
      <w:r w:rsidRPr="001D5AEB">
        <w:rPr>
          <w:rFonts w:cs="Arial"/>
        </w:rPr>
        <w:t>н</w:t>
      </w:r>
      <w:r w:rsidR="008A0EE3" w:rsidRPr="001D5AEB">
        <w:rPr>
          <w:rFonts w:cs="Arial"/>
        </w:rPr>
        <w:t xml:space="preserve"> </w:t>
      </w:r>
      <w:r w:rsidRPr="001D5AEB">
        <w:rPr>
          <w:rFonts w:cs="Arial"/>
        </w:rPr>
        <w:t>о</w:t>
      </w:r>
      <w:r w:rsidR="008A0EE3" w:rsidRPr="001D5AEB">
        <w:rPr>
          <w:rFonts w:cs="Arial"/>
        </w:rPr>
        <w:t xml:space="preserve"> </w:t>
      </w:r>
      <w:r w:rsidRPr="001D5AEB">
        <w:rPr>
          <w:rFonts w:cs="Arial"/>
        </w:rPr>
        <w:t>в</w:t>
      </w:r>
      <w:r w:rsidR="008A0EE3" w:rsidRPr="001D5AEB">
        <w:rPr>
          <w:rFonts w:cs="Arial"/>
        </w:rPr>
        <w:t xml:space="preserve"> </w:t>
      </w:r>
      <w:r w:rsidRPr="001D5AEB">
        <w:rPr>
          <w:rFonts w:cs="Arial"/>
        </w:rPr>
        <w:t>л</w:t>
      </w:r>
      <w:r w:rsidR="008A0EE3" w:rsidRPr="001D5AEB">
        <w:rPr>
          <w:rFonts w:cs="Arial"/>
        </w:rPr>
        <w:t xml:space="preserve"> </w:t>
      </w:r>
      <w:r w:rsidRPr="001D5AEB">
        <w:rPr>
          <w:rFonts w:cs="Arial"/>
        </w:rPr>
        <w:t>я</w:t>
      </w:r>
      <w:r w:rsidR="008A0EE3" w:rsidRPr="001D5AEB">
        <w:rPr>
          <w:rFonts w:cs="Arial"/>
        </w:rPr>
        <w:t xml:space="preserve"> </w:t>
      </w:r>
      <w:r w:rsidRPr="001D5AEB">
        <w:rPr>
          <w:rFonts w:cs="Arial"/>
        </w:rPr>
        <w:t>е</w:t>
      </w:r>
      <w:r w:rsidR="008A0EE3" w:rsidRPr="001D5AEB">
        <w:rPr>
          <w:rFonts w:cs="Arial"/>
        </w:rPr>
        <w:t xml:space="preserve"> </w:t>
      </w:r>
      <w:r w:rsidRPr="001D5AEB">
        <w:rPr>
          <w:rFonts w:cs="Arial"/>
        </w:rPr>
        <w:t>т:</w:t>
      </w:r>
    </w:p>
    <w:p w:rsidR="007C6934" w:rsidRPr="001D5AEB" w:rsidRDefault="007C6934" w:rsidP="0088698D">
      <w:pPr>
        <w:widowControl w:val="0"/>
        <w:tabs>
          <w:tab w:val="left" w:pos="2835"/>
        </w:tabs>
        <w:ind w:firstLine="709"/>
        <w:rPr>
          <w:rFonts w:cs="Arial"/>
        </w:rPr>
      </w:pPr>
    </w:p>
    <w:p w:rsidR="00FF75B9" w:rsidRPr="009048E8" w:rsidRDefault="00C02644" w:rsidP="0088698D">
      <w:pPr>
        <w:pStyle w:val="a3"/>
        <w:widowControl w:val="0"/>
        <w:tabs>
          <w:tab w:val="left" w:pos="3261"/>
          <w:tab w:val="left" w:pos="4678"/>
          <w:tab w:val="left" w:pos="6096"/>
        </w:tabs>
        <w:ind w:left="0" w:firstLine="709"/>
        <w:rPr>
          <w:rFonts w:eastAsia="Calibri" w:cs="Arial"/>
          <w:lang w:eastAsia="en-US"/>
        </w:rPr>
      </w:pPr>
      <w:r w:rsidRPr="001D5AEB">
        <w:rPr>
          <w:rFonts w:cs="Arial"/>
        </w:rPr>
        <w:t>1.</w:t>
      </w:r>
      <w:r w:rsidR="00302A69" w:rsidRPr="001D5AEB">
        <w:rPr>
          <w:rFonts w:cs="Arial"/>
        </w:rPr>
        <w:t xml:space="preserve"> </w:t>
      </w:r>
      <w:r w:rsidR="006159C3" w:rsidRPr="001D5AEB">
        <w:rPr>
          <w:rFonts w:cs="Arial"/>
        </w:rPr>
        <w:t>Утвердить муниципальную программу «Укрепление общественного здоровья в Подгоренском муниципальном районе Воронежской области» согласно приложению к настоящему постановлению.</w:t>
      </w:r>
    </w:p>
    <w:p w:rsidR="007E725D" w:rsidRPr="001D5AEB" w:rsidRDefault="0064600E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2</w:t>
      </w:r>
      <w:r w:rsidR="007E725D" w:rsidRPr="001D5AEB">
        <w:rPr>
          <w:rFonts w:cs="Arial"/>
        </w:rPr>
        <w:t xml:space="preserve">. </w:t>
      </w:r>
      <w:proofErr w:type="gramStart"/>
      <w:r w:rsidR="007E725D" w:rsidRPr="001D5AEB">
        <w:rPr>
          <w:rFonts w:cs="Arial"/>
        </w:rPr>
        <w:t>Контроль за</w:t>
      </w:r>
      <w:proofErr w:type="gramEnd"/>
      <w:r w:rsidR="007E725D" w:rsidRPr="001D5AEB">
        <w:rPr>
          <w:rFonts w:cs="Arial"/>
        </w:rPr>
        <w:t xml:space="preserve"> исполнением настоящего постановления возложить на</w:t>
      </w:r>
      <w:r w:rsidR="006159C3" w:rsidRPr="001D5AEB">
        <w:rPr>
          <w:rFonts w:cs="Arial"/>
        </w:rPr>
        <w:t xml:space="preserve"> заместителя главы</w:t>
      </w:r>
      <w:r w:rsidR="007E725D" w:rsidRPr="001D5AEB">
        <w:rPr>
          <w:rFonts w:cs="Arial"/>
        </w:rPr>
        <w:t xml:space="preserve"> админ</w:t>
      </w:r>
      <w:r w:rsidR="006159C3" w:rsidRPr="001D5AEB">
        <w:rPr>
          <w:rFonts w:cs="Arial"/>
        </w:rPr>
        <w:t>истрации района А.Н. Лаптева.</w:t>
      </w:r>
    </w:p>
    <w:p w:rsidR="007E725D" w:rsidRPr="001D5AEB" w:rsidRDefault="007E725D" w:rsidP="0088698D">
      <w:pPr>
        <w:widowControl w:val="0"/>
        <w:ind w:firstLine="709"/>
        <w:rPr>
          <w:rFonts w:cs="Arial"/>
        </w:rPr>
      </w:pPr>
    </w:p>
    <w:p w:rsidR="007E725D" w:rsidRPr="0088698D" w:rsidRDefault="007E725D" w:rsidP="0088698D">
      <w:pPr>
        <w:widowControl w:val="0"/>
        <w:ind w:firstLine="709"/>
        <w:rPr>
          <w:rFonts w:cs="Arial"/>
        </w:rPr>
      </w:pPr>
    </w:p>
    <w:p w:rsidR="003E0085" w:rsidRPr="0088698D" w:rsidRDefault="003E0085" w:rsidP="0088698D">
      <w:pPr>
        <w:widowControl w:val="0"/>
        <w:ind w:firstLine="709"/>
        <w:rPr>
          <w:rFonts w:cs="Arial"/>
        </w:rPr>
      </w:pPr>
    </w:p>
    <w:p w:rsidR="003E0085" w:rsidRPr="0088698D" w:rsidRDefault="003E0085" w:rsidP="0088698D">
      <w:pPr>
        <w:widowControl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410"/>
        <w:gridCol w:w="1949"/>
      </w:tblGrid>
      <w:tr w:rsidR="001D5AEB" w:rsidRPr="001D5AEB" w:rsidTr="009048E8">
        <w:tc>
          <w:tcPr>
            <w:tcW w:w="5495" w:type="dxa"/>
            <w:shd w:val="clear" w:color="auto" w:fill="auto"/>
          </w:tcPr>
          <w:p w:rsidR="003E0085" w:rsidRPr="009048E8" w:rsidRDefault="003E0085" w:rsidP="0014404A">
            <w:pPr>
              <w:widowControl w:val="0"/>
              <w:ind w:firstLine="0"/>
              <w:rPr>
                <w:rFonts w:cs="Arial"/>
                <w:lang w:val="en-US"/>
              </w:rPr>
            </w:pPr>
            <w:r w:rsidRPr="009048E8">
              <w:rPr>
                <w:rFonts w:cs="Arial"/>
              </w:rPr>
              <w:t>Глава администрации района</w:t>
            </w:r>
          </w:p>
        </w:tc>
        <w:tc>
          <w:tcPr>
            <w:tcW w:w="2410" w:type="dxa"/>
            <w:shd w:val="clear" w:color="auto" w:fill="auto"/>
          </w:tcPr>
          <w:p w:rsidR="003E0085" w:rsidRPr="009048E8" w:rsidRDefault="003E0085" w:rsidP="0014404A">
            <w:pPr>
              <w:widowControl w:val="0"/>
              <w:ind w:firstLine="0"/>
              <w:rPr>
                <w:rFonts w:cs="Arial"/>
                <w:lang w:val="en-US"/>
              </w:rPr>
            </w:pPr>
          </w:p>
        </w:tc>
        <w:tc>
          <w:tcPr>
            <w:tcW w:w="1949" w:type="dxa"/>
            <w:shd w:val="clear" w:color="auto" w:fill="auto"/>
          </w:tcPr>
          <w:p w:rsidR="003E0085" w:rsidRPr="009048E8" w:rsidRDefault="003E0085" w:rsidP="0014404A">
            <w:pPr>
              <w:widowControl w:val="0"/>
              <w:ind w:firstLine="0"/>
              <w:rPr>
                <w:rFonts w:cs="Arial"/>
                <w:lang w:val="en-US"/>
              </w:rPr>
            </w:pPr>
            <w:r w:rsidRPr="009048E8">
              <w:rPr>
                <w:rFonts w:cs="Arial"/>
              </w:rPr>
              <w:t xml:space="preserve">Р.Н. </w:t>
            </w:r>
            <w:proofErr w:type="spellStart"/>
            <w:r w:rsidRPr="009048E8">
              <w:rPr>
                <w:rFonts w:cs="Arial"/>
              </w:rPr>
              <w:t>Береснев</w:t>
            </w:r>
            <w:proofErr w:type="spellEnd"/>
          </w:p>
        </w:tc>
      </w:tr>
    </w:tbl>
    <w:p w:rsidR="00C07EED" w:rsidRPr="001D5AEB" w:rsidRDefault="00E5052B" w:rsidP="0088698D">
      <w:pPr>
        <w:widowControl w:val="0"/>
        <w:ind w:left="5103"/>
        <w:rPr>
          <w:rFonts w:cs="Arial"/>
        </w:rPr>
      </w:pPr>
      <w:r w:rsidRPr="0088698D">
        <w:rPr>
          <w:rFonts w:cs="Arial"/>
        </w:rPr>
        <w:br w:type="page"/>
      </w:r>
      <w:r w:rsidR="00C07EED" w:rsidRPr="001D5AEB">
        <w:rPr>
          <w:rFonts w:cs="Arial"/>
        </w:rPr>
        <w:lastRenderedPageBreak/>
        <w:t>Приложение</w:t>
      </w:r>
      <w:r w:rsidR="003E0085" w:rsidRPr="001D5AEB">
        <w:rPr>
          <w:rFonts w:cs="Arial"/>
        </w:rPr>
        <w:t xml:space="preserve"> </w:t>
      </w:r>
      <w:r w:rsidR="00C07EED" w:rsidRPr="001D5AEB">
        <w:rPr>
          <w:rFonts w:cs="Arial"/>
        </w:rPr>
        <w:t>к постановлению администрации</w:t>
      </w:r>
      <w:r w:rsidR="003E0085" w:rsidRPr="001D5AEB">
        <w:rPr>
          <w:rFonts w:cs="Arial"/>
        </w:rPr>
        <w:t xml:space="preserve"> </w:t>
      </w:r>
      <w:r w:rsidR="00C07EED" w:rsidRPr="001D5AEB">
        <w:rPr>
          <w:rFonts w:cs="Arial"/>
        </w:rPr>
        <w:t>Подгоренского муниципального района</w:t>
      </w:r>
      <w:r w:rsidR="003E0085" w:rsidRPr="001D5AEB">
        <w:rPr>
          <w:rFonts w:cs="Arial"/>
        </w:rPr>
        <w:t xml:space="preserve"> </w:t>
      </w:r>
      <w:r w:rsidR="00C07EED" w:rsidRPr="001D5AEB">
        <w:rPr>
          <w:rFonts w:cs="Arial"/>
        </w:rPr>
        <w:t>Воронежской области</w:t>
      </w:r>
      <w:r w:rsidR="003E0085" w:rsidRPr="001D5AEB">
        <w:rPr>
          <w:rFonts w:cs="Arial"/>
        </w:rPr>
        <w:t xml:space="preserve"> </w:t>
      </w:r>
      <w:r w:rsidR="00C07EED" w:rsidRPr="001D5AEB">
        <w:rPr>
          <w:rFonts w:cs="Arial"/>
        </w:rPr>
        <w:t>от</w:t>
      </w:r>
      <w:r w:rsidR="003E0085" w:rsidRPr="001D5AEB">
        <w:rPr>
          <w:rFonts w:cs="Arial"/>
        </w:rPr>
        <w:t xml:space="preserve"> </w:t>
      </w:r>
      <w:r w:rsidR="00C07EED" w:rsidRPr="001D5AEB">
        <w:rPr>
          <w:rFonts w:cs="Arial"/>
        </w:rPr>
        <w:t xml:space="preserve">25 марта 2020 года № 106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Муниципальная программа</w:t>
      </w:r>
      <w:bookmarkStart w:id="1" w:name="_Hlk517277146"/>
      <w:r w:rsidR="001D5AEB" w:rsidRPr="001D5AEB">
        <w:rPr>
          <w:rFonts w:cs="Arial"/>
        </w:rPr>
        <w:t xml:space="preserve"> </w:t>
      </w:r>
      <w:r w:rsidRPr="001D5AEB">
        <w:rPr>
          <w:rFonts w:cs="Arial"/>
          <w:lang w:eastAsia="zh-CN"/>
        </w:rPr>
        <w:t>«Укрепление общественного здоровья</w:t>
      </w:r>
      <w:r w:rsidRPr="001D5AEB">
        <w:rPr>
          <w:rFonts w:eastAsia="Arial Unicode MS" w:cs="Arial"/>
          <w:lang w:eastAsia="zh-CN"/>
        </w:rPr>
        <w:t>»</w:t>
      </w:r>
      <w:bookmarkEnd w:id="1"/>
      <w:r w:rsidR="001D5AEB" w:rsidRPr="001D5AEB">
        <w:rPr>
          <w:rFonts w:eastAsia="Arial Unicode MS" w:cs="Arial"/>
          <w:lang w:eastAsia="zh-CN"/>
        </w:rPr>
        <w:t xml:space="preserve"> </w:t>
      </w:r>
      <w:r w:rsidRPr="001D5AEB">
        <w:rPr>
          <w:rFonts w:cs="Arial"/>
        </w:rPr>
        <w:t>в Подгоренском муниципальном районе Воронежской области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</w:p>
    <w:p w:rsidR="00C07EED" w:rsidRPr="001D5AEB" w:rsidRDefault="00C07EED" w:rsidP="0088698D">
      <w:pPr>
        <w:pStyle w:val="a3"/>
        <w:widowControl w:val="0"/>
        <w:numPr>
          <w:ilvl w:val="0"/>
          <w:numId w:val="28"/>
        </w:numPr>
        <w:ind w:left="0" w:firstLine="709"/>
        <w:rPr>
          <w:rFonts w:cs="Arial"/>
          <w:lang w:val="en-US"/>
        </w:rPr>
      </w:pPr>
      <w:r w:rsidRPr="001D5AEB">
        <w:rPr>
          <w:rFonts w:cs="Arial"/>
        </w:rPr>
        <w:t>Общая характеристика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</w:p>
    <w:p w:rsidR="00C07EED" w:rsidRPr="001D5AEB" w:rsidRDefault="00C07EED" w:rsidP="0088698D">
      <w:pPr>
        <w:widowControl w:val="0"/>
        <w:numPr>
          <w:ilvl w:val="0"/>
          <w:numId w:val="9"/>
        </w:numPr>
        <w:ind w:left="0" w:firstLine="709"/>
        <w:rPr>
          <w:rFonts w:cs="Arial"/>
        </w:rPr>
      </w:pPr>
      <w:r w:rsidRPr="001D5AEB">
        <w:rPr>
          <w:rFonts w:cs="Arial"/>
        </w:rPr>
        <w:t>Географические характеристики.</w:t>
      </w:r>
    </w:p>
    <w:p w:rsidR="00C07EED" w:rsidRPr="001D5AEB" w:rsidRDefault="00C07EED" w:rsidP="0088698D">
      <w:pPr>
        <w:pStyle w:val="aa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Fonts w:cs="Arial"/>
          <w:shd w:val="clear" w:color="auto" w:fill="FFFFFF"/>
        </w:rPr>
      </w:pPr>
      <w:r w:rsidRPr="001D5AEB">
        <w:rPr>
          <w:rFonts w:cs="Arial"/>
          <w:bCs/>
        </w:rPr>
        <w:t>Подгоренский район</w:t>
      </w:r>
      <w:r w:rsidRPr="001D5AEB">
        <w:rPr>
          <w:rFonts w:cs="Arial"/>
        </w:rPr>
        <w:t>–</w:t>
      </w:r>
      <w:r w:rsidRPr="001D5AEB">
        <w:rPr>
          <w:rFonts w:eastAsia="Calibri" w:cs="Arial"/>
        </w:rPr>
        <w:t>муниципальное образовани</w:t>
      </w:r>
      <w:proofErr w:type="gramStart"/>
      <w:r w:rsidRPr="001D5AEB">
        <w:rPr>
          <w:rFonts w:eastAsia="Calibri" w:cs="Arial"/>
        </w:rPr>
        <w:t>е</w:t>
      </w:r>
      <w:r w:rsidRPr="001D5AEB">
        <w:rPr>
          <w:rFonts w:cs="Arial"/>
        </w:rPr>
        <w:t>(</w:t>
      </w:r>
      <w:proofErr w:type="gramEnd"/>
      <w:r w:rsidRPr="001D5AEB">
        <w:rPr>
          <w:rFonts w:eastAsia="Calibri" w:cs="Arial"/>
        </w:rPr>
        <w:t>муниципальный район</w:t>
      </w:r>
      <w:r w:rsidRPr="001D5AEB">
        <w:rPr>
          <w:rFonts w:cs="Arial"/>
        </w:rPr>
        <w:t>) на юго-западе</w:t>
      </w:r>
      <w:r w:rsidR="001D5AEB" w:rsidRPr="001D5AEB">
        <w:rPr>
          <w:rFonts w:cs="Arial"/>
        </w:rPr>
        <w:t xml:space="preserve"> </w:t>
      </w:r>
      <w:r w:rsidRPr="001D5AEB">
        <w:rPr>
          <w:rFonts w:eastAsia="Calibri" w:cs="Arial"/>
        </w:rPr>
        <w:t>Воронежской области</w:t>
      </w:r>
      <w:r w:rsidRPr="001D5AEB">
        <w:rPr>
          <w:rFonts w:cs="Arial"/>
        </w:rPr>
        <w:t>. Административный центр-</w:t>
      </w:r>
      <w:r w:rsidRPr="001D5AEB">
        <w:rPr>
          <w:rFonts w:eastAsia="Calibri" w:cs="Arial"/>
        </w:rPr>
        <w:t>посёлок городского типа</w:t>
      </w:r>
      <w:r w:rsidR="001D5AEB" w:rsidRPr="001D5AEB">
        <w:rPr>
          <w:rFonts w:eastAsia="Calibri" w:cs="Arial"/>
        </w:rPr>
        <w:t xml:space="preserve"> </w:t>
      </w:r>
      <w:r w:rsidRPr="001D5AEB">
        <w:rPr>
          <w:rFonts w:eastAsia="Calibri" w:cs="Arial"/>
        </w:rPr>
        <w:t>Подгоренский</w:t>
      </w:r>
      <w:r w:rsidRPr="001D5AEB">
        <w:rPr>
          <w:rFonts w:cs="Arial"/>
        </w:rPr>
        <w:t xml:space="preserve">. Занимаемая территория – </w:t>
      </w:r>
      <w:r w:rsidRPr="001D5AEB">
        <w:rPr>
          <w:rFonts w:cs="Arial"/>
          <w:shd w:val="clear" w:color="auto" w:fill="FFFFFF"/>
        </w:rPr>
        <w:t>1579,32 км²</w:t>
      </w:r>
      <w:r w:rsidRPr="001D5AEB">
        <w:rPr>
          <w:rFonts w:cs="Arial"/>
        </w:rPr>
        <w:t xml:space="preserve"> (3,0% территории Воронежской области). Протяженность с севера на юг – 49 </w:t>
      </w:r>
      <w:proofErr w:type="spellStart"/>
      <w:r w:rsidRPr="001D5AEB">
        <w:rPr>
          <w:rFonts w:cs="Arial"/>
        </w:rPr>
        <w:t>км</w:t>
      </w:r>
      <w:proofErr w:type="gramStart"/>
      <w:r w:rsidRPr="001D5AEB">
        <w:rPr>
          <w:rFonts w:cs="Arial"/>
        </w:rPr>
        <w:t>,с</w:t>
      </w:r>
      <w:proofErr w:type="spellEnd"/>
      <w:proofErr w:type="gramEnd"/>
      <w:r w:rsidRPr="001D5AEB">
        <w:rPr>
          <w:rFonts w:cs="Arial"/>
        </w:rPr>
        <w:t xml:space="preserve"> запада на восток – 51 км. </w:t>
      </w:r>
      <w:proofErr w:type="gramStart"/>
      <w:r w:rsidRPr="001D5AEB">
        <w:rPr>
          <w:rFonts w:cs="Arial"/>
        </w:rPr>
        <w:t xml:space="preserve">Территориальные границы: </w:t>
      </w:r>
      <w:r w:rsidRPr="001D5AEB">
        <w:rPr>
          <w:rFonts w:cs="Arial"/>
          <w:shd w:val="clear" w:color="auto" w:fill="FFFFFF"/>
        </w:rPr>
        <w:t>на юге граничит с</w:t>
      </w:r>
      <w:r w:rsidR="001D5AEB" w:rsidRPr="001D5AEB">
        <w:rPr>
          <w:rFonts w:cs="Arial"/>
          <w:shd w:val="clear" w:color="auto" w:fill="FFFFFF"/>
        </w:rPr>
        <w:t xml:space="preserve"> </w:t>
      </w:r>
      <w:proofErr w:type="spellStart"/>
      <w:r w:rsidRPr="001D5AEB">
        <w:rPr>
          <w:rFonts w:eastAsia="Calibri" w:cs="Arial"/>
          <w:shd w:val="clear" w:color="auto" w:fill="FFFFFF"/>
        </w:rPr>
        <w:t>Россошанским</w:t>
      </w:r>
      <w:proofErr w:type="spellEnd"/>
      <w:r w:rsidR="001D5AEB" w:rsidRPr="001D5AEB">
        <w:rPr>
          <w:rFonts w:eastAsia="Calibri" w:cs="Arial"/>
          <w:shd w:val="clear" w:color="auto" w:fill="FFFFFF"/>
        </w:rPr>
        <w:t xml:space="preserve"> </w:t>
      </w:r>
      <w:r w:rsidRPr="001D5AEB">
        <w:rPr>
          <w:rFonts w:cs="Arial"/>
          <w:shd w:val="clear" w:color="auto" w:fill="FFFFFF"/>
        </w:rPr>
        <w:t>районом, на юго-западе- с</w:t>
      </w:r>
      <w:r w:rsidR="001D5AEB">
        <w:rPr>
          <w:rFonts w:cs="Arial"/>
          <w:shd w:val="clear" w:color="auto" w:fill="FFFFFF"/>
        </w:rPr>
        <w:t xml:space="preserve">. </w:t>
      </w:r>
      <w:proofErr w:type="spellStart"/>
      <w:r w:rsidRPr="001D5AEB">
        <w:rPr>
          <w:rFonts w:eastAsia="Calibri" w:cs="Arial"/>
          <w:shd w:val="clear" w:color="auto" w:fill="FFFFFF"/>
        </w:rPr>
        <w:t>Ольховатским</w:t>
      </w:r>
      <w:proofErr w:type="spellEnd"/>
      <w:r w:rsidRPr="001D5AEB">
        <w:rPr>
          <w:rFonts w:cs="Arial"/>
          <w:shd w:val="clear" w:color="auto" w:fill="FFFFFF"/>
        </w:rPr>
        <w:t>, на севере и северо-западе- с Каменским и на востоке- с</w:t>
      </w:r>
      <w:r w:rsidR="001D5AEB">
        <w:rPr>
          <w:rFonts w:cs="Arial"/>
          <w:shd w:val="clear" w:color="auto" w:fill="FFFFFF"/>
        </w:rPr>
        <w:t xml:space="preserve"> </w:t>
      </w:r>
      <w:r w:rsidRPr="001D5AEB">
        <w:rPr>
          <w:rFonts w:eastAsia="Calibri" w:cs="Arial"/>
          <w:shd w:val="clear" w:color="auto" w:fill="FFFFFF"/>
        </w:rPr>
        <w:t>Павловским</w:t>
      </w:r>
      <w:r w:rsidRPr="001D5AEB">
        <w:rPr>
          <w:rStyle w:val="ad"/>
          <w:rFonts w:eastAsia="Calibri" w:cs="Arial"/>
          <w:color w:val="auto"/>
          <w:shd w:val="clear" w:color="auto" w:fill="FFFFFF"/>
        </w:rPr>
        <w:t xml:space="preserve"> муниципальными</w:t>
      </w:r>
      <w:r w:rsidR="001D5AEB" w:rsidRPr="001D5AEB">
        <w:rPr>
          <w:rStyle w:val="ad"/>
          <w:rFonts w:eastAsia="Calibri" w:cs="Arial"/>
          <w:color w:val="auto"/>
          <w:shd w:val="clear" w:color="auto" w:fill="FFFFFF"/>
        </w:rPr>
        <w:t xml:space="preserve"> </w:t>
      </w:r>
      <w:r w:rsidRPr="001D5AEB">
        <w:rPr>
          <w:rFonts w:cs="Arial"/>
          <w:shd w:val="clear" w:color="auto" w:fill="FFFFFF"/>
        </w:rPr>
        <w:t>районами области.</w:t>
      </w:r>
      <w:proofErr w:type="gramEnd"/>
    </w:p>
    <w:p w:rsidR="00C07EED" w:rsidRPr="001D5AEB" w:rsidRDefault="00C07EED" w:rsidP="0088698D">
      <w:pPr>
        <w:widowControl w:val="0"/>
        <w:ind w:firstLine="709"/>
        <w:rPr>
          <w:rFonts w:cs="Arial"/>
          <w:shd w:val="clear" w:color="auto" w:fill="FFFFFF"/>
        </w:rPr>
      </w:pPr>
      <w:r w:rsidRPr="001D5AEB">
        <w:rPr>
          <w:rFonts w:cs="Arial"/>
          <w:shd w:val="clear" w:color="auto" w:fill="FFFFFF"/>
        </w:rPr>
        <w:t xml:space="preserve">В Подгоренский муниципальный район входят 16 муниципальных образований, в том числе 1 </w:t>
      </w:r>
      <w:proofErr w:type="gramStart"/>
      <w:r w:rsidRPr="001D5AEB">
        <w:rPr>
          <w:rFonts w:cs="Arial"/>
          <w:shd w:val="clear" w:color="auto" w:fill="FFFFFF"/>
        </w:rPr>
        <w:t>городское</w:t>
      </w:r>
      <w:proofErr w:type="gramEnd"/>
      <w:r w:rsidRPr="001D5AEB">
        <w:rPr>
          <w:rFonts w:cs="Arial"/>
          <w:shd w:val="clear" w:color="auto" w:fill="FFFFFF"/>
        </w:rPr>
        <w:t xml:space="preserve"> и 15 сельских поселений.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</w:p>
    <w:p w:rsidR="00C07EED" w:rsidRPr="001D5AEB" w:rsidRDefault="00C07EED" w:rsidP="0088698D">
      <w:pPr>
        <w:widowControl w:val="0"/>
        <w:numPr>
          <w:ilvl w:val="0"/>
          <w:numId w:val="9"/>
        </w:numPr>
        <w:ind w:left="0" w:firstLine="709"/>
        <w:rPr>
          <w:rFonts w:cs="Arial"/>
        </w:rPr>
      </w:pPr>
      <w:r w:rsidRPr="001D5AEB">
        <w:rPr>
          <w:rFonts w:cs="Arial"/>
        </w:rPr>
        <w:t>Демографические характеристики.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На начало 2019 года численность населения </w:t>
      </w:r>
      <w:r w:rsidRPr="001D5AEB">
        <w:rPr>
          <w:rFonts w:cs="Arial"/>
          <w:shd w:val="clear" w:color="auto" w:fill="FFFFFF"/>
        </w:rPr>
        <w:t xml:space="preserve">Подгоренского муниципального района </w:t>
      </w:r>
      <w:r w:rsidRPr="001D5AEB">
        <w:rPr>
          <w:rFonts w:cs="Arial"/>
        </w:rPr>
        <w:t xml:space="preserve">Воронежской области составила 23 939человек, по данным </w:t>
      </w:r>
      <w:proofErr w:type="spellStart"/>
      <w:r w:rsidRPr="001D5AEB">
        <w:rPr>
          <w:rFonts w:cs="Arial"/>
        </w:rPr>
        <w:t>Воронежстата</w:t>
      </w:r>
      <w:proofErr w:type="spellEnd"/>
      <w:r w:rsidRPr="001D5AEB">
        <w:rPr>
          <w:rFonts w:cs="Arial"/>
        </w:rPr>
        <w:t>. При этом в городской местности проживает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5 647человек (23,6%), в сельской местности – 18292 человека (76,4%).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Численность населения Подгоренского муниципального района в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2017-2019 гг.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641"/>
        <w:gridCol w:w="1642"/>
        <w:gridCol w:w="1642"/>
      </w:tblGrid>
      <w:tr w:rsidR="0088698D" w:rsidRPr="001D5AEB" w:rsidTr="009048E8">
        <w:tc>
          <w:tcPr>
            <w:tcW w:w="4786" w:type="dxa"/>
            <w:vMerge w:val="restart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Численность населения на начало года</w:t>
            </w:r>
          </w:p>
        </w:tc>
        <w:tc>
          <w:tcPr>
            <w:tcW w:w="1641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2017 г.</w:t>
            </w:r>
          </w:p>
        </w:tc>
        <w:tc>
          <w:tcPr>
            <w:tcW w:w="1642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 xml:space="preserve">2018 г. </w:t>
            </w:r>
          </w:p>
        </w:tc>
        <w:tc>
          <w:tcPr>
            <w:tcW w:w="1642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2019 г.</w:t>
            </w:r>
          </w:p>
        </w:tc>
      </w:tr>
      <w:tr w:rsidR="0088698D" w:rsidRPr="001D5AEB" w:rsidTr="009048E8">
        <w:tc>
          <w:tcPr>
            <w:tcW w:w="4786" w:type="dxa"/>
            <w:vMerge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C07EED" w:rsidRPr="0088698D" w:rsidRDefault="00C07EED" w:rsidP="0014404A">
            <w:pPr>
              <w:pStyle w:val="aa"/>
              <w:widowControl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bCs/>
                <w:kern w:val="24"/>
                <w:sz w:val="20"/>
                <w:szCs w:val="20"/>
              </w:rPr>
              <w:t>24674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07EED" w:rsidRPr="0088698D" w:rsidRDefault="00C07EED" w:rsidP="0014404A">
            <w:pPr>
              <w:pStyle w:val="aa"/>
              <w:widowControl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bCs/>
                <w:kern w:val="24"/>
                <w:sz w:val="20"/>
                <w:szCs w:val="20"/>
              </w:rPr>
              <w:t>24289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07EED" w:rsidRPr="0088698D" w:rsidRDefault="00C07EED" w:rsidP="0014404A">
            <w:pPr>
              <w:pStyle w:val="aa"/>
              <w:widowControl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bCs/>
                <w:kern w:val="24"/>
                <w:sz w:val="20"/>
                <w:szCs w:val="20"/>
              </w:rPr>
              <w:t>23939</w:t>
            </w:r>
          </w:p>
        </w:tc>
      </w:tr>
      <w:tr w:rsidR="00C07EED" w:rsidRPr="001D5AEB" w:rsidTr="009048E8">
        <w:tc>
          <w:tcPr>
            <w:tcW w:w="9711" w:type="dxa"/>
            <w:gridSpan w:val="4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в том числе:</w:t>
            </w:r>
          </w:p>
        </w:tc>
      </w:tr>
      <w:tr w:rsidR="0088698D" w:rsidRPr="001D5AEB" w:rsidTr="009048E8">
        <w:tc>
          <w:tcPr>
            <w:tcW w:w="4786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городское</w:t>
            </w:r>
          </w:p>
        </w:tc>
        <w:tc>
          <w:tcPr>
            <w:tcW w:w="1641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5758</w:t>
            </w:r>
          </w:p>
        </w:tc>
        <w:tc>
          <w:tcPr>
            <w:tcW w:w="1642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5715</w:t>
            </w:r>
          </w:p>
        </w:tc>
        <w:tc>
          <w:tcPr>
            <w:tcW w:w="1642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5647</w:t>
            </w:r>
          </w:p>
        </w:tc>
      </w:tr>
      <w:tr w:rsidR="0088698D" w:rsidRPr="001D5AEB" w:rsidTr="009048E8">
        <w:tc>
          <w:tcPr>
            <w:tcW w:w="4786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сельское</w:t>
            </w:r>
          </w:p>
        </w:tc>
        <w:tc>
          <w:tcPr>
            <w:tcW w:w="1641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18916</w:t>
            </w:r>
          </w:p>
        </w:tc>
        <w:tc>
          <w:tcPr>
            <w:tcW w:w="1642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18574</w:t>
            </w:r>
          </w:p>
        </w:tc>
        <w:tc>
          <w:tcPr>
            <w:tcW w:w="1642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18292</w:t>
            </w:r>
          </w:p>
        </w:tc>
      </w:tr>
      <w:tr w:rsidR="00C07EED" w:rsidRPr="001D5AEB" w:rsidTr="009048E8">
        <w:tc>
          <w:tcPr>
            <w:tcW w:w="9711" w:type="dxa"/>
            <w:gridSpan w:val="4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% к общей численности населения</w:t>
            </w:r>
          </w:p>
        </w:tc>
      </w:tr>
      <w:tr w:rsidR="0088698D" w:rsidRPr="001D5AEB" w:rsidTr="009048E8">
        <w:tc>
          <w:tcPr>
            <w:tcW w:w="4786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городское</w:t>
            </w:r>
          </w:p>
        </w:tc>
        <w:tc>
          <w:tcPr>
            <w:tcW w:w="1641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1642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23,5</w:t>
            </w:r>
          </w:p>
        </w:tc>
        <w:tc>
          <w:tcPr>
            <w:tcW w:w="1642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23,6</w:t>
            </w:r>
          </w:p>
        </w:tc>
      </w:tr>
      <w:tr w:rsidR="0088698D" w:rsidRPr="001D5AEB" w:rsidTr="009048E8">
        <w:tc>
          <w:tcPr>
            <w:tcW w:w="4786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сельское</w:t>
            </w:r>
          </w:p>
        </w:tc>
        <w:tc>
          <w:tcPr>
            <w:tcW w:w="1641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76,7</w:t>
            </w:r>
          </w:p>
        </w:tc>
        <w:tc>
          <w:tcPr>
            <w:tcW w:w="1642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76,5</w:t>
            </w:r>
          </w:p>
        </w:tc>
        <w:tc>
          <w:tcPr>
            <w:tcW w:w="1642" w:type="dxa"/>
            <w:shd w:val="clear" w:color="auto" w:fill="auto"/>
          </w:tcPr>
          <w:p w:rsidR="00C07EED" w:rsidRPr="0088698D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88698D">
              <w:rPr>
                <w:rFonts w:cs="Arial"/>
                <w:sz w:val="20"/>
                <w:szCs w:val="20"/>
              </w:rPr>
              <w:t>76,4</w:t>
            </w:r>
          </w:p>
        </w:tc>
      </w:tr>
    </w:tbl>
    <w:p w:rsidR="00C07EED" w:rsidRPr="001D5AEB" w:rsidRDefault="00C07EED" w:rsidP="0088698D">
      <w:pPr>
        <w:widowControl w:val="0"/>
        <w:ind w:firstLine="709"/>
        <w:rPr>
          <w:rFonts w:cs="Arial"/>
        </w:rPr>
      </w:pP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За период с 2017 по 2019 год в районе отмечается отрицательный естественный прирост населения, что обусловлено преобладанием показателя смертности по отношению к показателю рождаемости. Показатель рождаемости в 2017 году составил 5,6 на 1000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населения, в 2018 году – 5,7; в 2019 году – 7,1. Показатель смертности в 2017 году составил 17,3 на 1000 населения, в 2018 году – 17,9; в 2019 году – 16,8. Одной из основных причин повышенной смертности населения является процесс его старения. Число лиц старше трудоспособного возраста на 01.01.2020 года составило 7715 человек или 32,2 % от общей численности населения.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Удельный вес жителей Подгоренского муниципального района в численности населения Воронежской области (</w:t>
      </w:r>
      <w:r w:rsidRPr="001D5AEB">
        <w:rPr>
          <w:rFonts w:cs="Arial"/>
          <w:shd w:val="clear" w:color="auto" w:fill="FFFFFF"/>
        </w:rPr>
        <w:t>2,328 млн. человек</w:t>
      </w:r>
      <w:r w:rsidRPr="001D5AEB">
        <w:rPr>
          <w:rFonts w:cs="Arial"/>
        </w:rPr>
        <w:t>) составляет 1,03%.</w:t>
      </w:r>
    </w:p>
    <w:p w:rsidR="00C07EED" w:rsidRPr="001D5AEB" w:rsidRDefault="00C07EED" w:rsidP="0088698D">
      <w:pPr>
        <w:widowControl w:val="0"/>
        <w:numPr>
          <w:ilvl w:val="0"/>
          <w:numId w:val="9"/>
        </w:numPr>
        <w:ind w:left="0" w:firstLine="709"/>
        <w:rPr>
          <w:rFonts w:cs="Arial"/>
        </w:rPr>
      </w:pPr>
      <w:r w:rsidRPr="001D5AEB">
        <w:rPr>
          <w:rFonts w:cs="Arial"/>
        </w:rPr>
        <w:t>Заболеваемость и смертность от неинфекционных заболеваний (НИЗ) в динамике.</w:t>
      </w:r>
    </w:p>
    <w:p w:rsidR="00C07EED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Показатель общей заболеваемости за 2019 год составляет 1275,2 случая на </w:t>
      </w:r>
      <w:r w:rsidRPr="001D5AEB">
        <w:rPr>
          <w:rFonts w:cs="Arial"/>
        </w:rPr>
        <w:lastRenderedPageBreak/>
        <w:t xml:space="preserve">1000 жителей, </w:t>
      </w:r>
      <w:proofErr w:type="spellStart"/>
      <w:r w:rsidRPr="001D5AEB">
        <w:rPr>
          <w:rFonts w:cs="Arial"/>
        </w:rPr>
        <w:t>чтовыше</w:t>
      </w:r>
      <w:proofErr w:type="spellEnd"/>
      <w:r w:rsidRPr="001D5AEB">
        <w:rPr>
          <w:rFonts w:cs="Arial"/>
        </w:rPr>
        <w:t xml:space="preserve"> (на 2,1%) по сравнению с 2017 годом и ниже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(на 1,8 %) по сравнению с 2018 годом. </w:t>
      </w:r>
    </w:p>
    <w:p w:rsidR="001D5AEB" w:rsidRPr="001D5AEB" w:rsidRDefault="001D5AEB" w:rsidP="0088698D">
      <w:pPr>
        <w:widowControl w:val="0"/>
        <w:ind w:firstLine="709"/>
        <w:rPr>
          <w:rFonts w:cs="Arial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991"/>
        <w:gridCol w:w="1991"/>
        <w:gridCol w:w="1075"/>
      </w:tblGrid>
      <w:tr w:rsidR="0088698D" w:rsidRPr="001D5AEB" w:rsidTr="009048E8">
        <w:trPr>
          <w:trHeight w:val="572"/>
        </w:trPr>
        <w:tc>
          <w:tcPr>
            <w:tcW w:w="2943" w:type="dxa"/>
            <w:vMerge w:val="restart"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 xml:space="preserve">Общая </w:t>
            </w:r>
          </w:p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заболеваемость</w:t>
            </w:r>
          </w:p>
        </w:tc>
        <w:tc>
          <w:tcPr>
            <w:tcW w:w="1843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Взрослые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3A321A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Несовершен</w:t>
            </w:r>
            <w:r w:rsidR="00C07EED" w:rsidRPr="009048E8">
              <w:rPr>
                <w:rFonts w:cs="Arial"/>
                <w:sz w:val="20"/>
                <w:szCs w:val="20"/>
              </w:rPr>
              <w:t>нолетние</w:t>
            </w:r>
            <w:r w:rsidRPr="009048E8">
              <w:rPr>
                <w:rFonts w:cs="Arial"/>
                <w:sz w:val="20"/>
                <w:szCs w:val="20"/>
              </w:rPr>
              <w:t xml:space="preserve"> </w:t>
            </w:r>
            <w:r w:rsidR="00C07EED" w:rsidRPr="009048E8">
              <w:rPr>
                <w:rFonts w:cs="Arial"/>
                <w:sz w:val="20"/>
                <w:szCs w:val="20"/>
              </w:rPr>
              <w:t>0-17лет</w:t>
            </w:r>
          </w:p>
        </w:tc>
        <w:tc>
          <w:tcPr>
            <w:tcW w:w="1075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Всего</w:t>
            </w:r>
          </w:p>
        </w:tc>
      </w:tr>
      <w:tr w:rsidR="0088698D" w:rsidRPr="001D5AEB" w:rsidTr="009048E8">
        <w:trPr>
          <w:trHeight w:val="494"/>
        </w:trPr>
        <w:tc>
          <w:tcPr>
            <w:tcW w:w="2943" w:type="dxa"/>
            <w:vMerge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1038,0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181,3</w:t>
            </w:r>
          </w:p>
        </w:tc>
        <w:tc>
          <w:tcPr>
            <w:tcW w:w="1075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1237,4</w:t>
            </w:r>
          </w:p>
        </w:tc>
      </w:tr>
      <w:tr w:rsidR="0088698D" w:rsidRPr="001D5AEB" w:rsidTr="009048E8">
        <w:trPr>
          <w:trHeight w:val="474"/>
        </w:trPr>
        <w:tc>
          <w:tcPr>
            <w:tcW w:w="2943" w:type="dxa"/>
            <w:vMerge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1098,3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209,1</w:t>
            </w:r>
          </w:p>
        </w:tc>
        <w:tc>
          <w:tcPr>
            <w:tcW w:w="1075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1307,4</w:t>
            </w:r>
          </w:p>
        </w:tc>
      </w:tr>
      <w:tr w:rsidR="0088698D" w:rsidRPr="001D5AEB" w:rsidTr="009048E8">
        <w:trPr>
          <w:trHeight w:val="480"/>
        </w:trPr>
        <w:tc>
          <w:tcPr>
            <w:tcW w:w="2943" w:type="dxa"/>
            <w:vMerge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1093,9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199,4</w:t>
            </w:r>
          </w:p>
        </w:tc>
        <w:tc>
          <w:tcPr>
            <w:tcW w:w="1075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1275,2</w:t>
            </w:r>
          </w:p>
        </w:tc>
      </w:tr>
      <w:tr w:rsidR="0088698D" w:rsidRPr="001D5AEB" w:rsidTr="009048E8">
        <w:trPr>
          <w:trHeight w:val="414"/>
        </w:trPr>
        <w:tc>
          <w:tcPr>
            <w:tcW w:w="2943" w:type="dxa"/>
            <w:vMerge w:val="restart"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«Д» группа</w:t>
            </w:r>
          </w:p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 xml:space="preserve"> (состоит на конец года)</w:t>
            </w:r>
          </w:p>
        </w:tc>
        <w:tc>
          <w:tcPr>
            <w:tcW w:w="1843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596,5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34,7</w:t>
            </w:r>
          </w:p>
        </w:tc>
        <w:tc>
          <w:tcPr>
            <w:tcW w:w="1075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619,5</w:t>
            </w:r>
          </w:p>
        </w:tc>
      </w:tr>
      <w:tr w:rsidR="0088698D" w:rsidRPr="001D5AEB" w:rsidTr="009048E8">
        <w:trPr>
          <w:trHeight w:val="414"/>
        </w:trPr>
        <w:tc>
          <w:tcPr>
            <w:tcW w:w="2943" w:type="dxa"/>
            <w:vMerge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578,8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28,6</w:t>
            </w:r>
          </w:p>
        </w:tc>
        <w:tc>
          <w:tcPr>
            <w:tcW w:w="1075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607,5</w:t>
            </w:r>
          </w:p>
        </w:tc>
      </w:tr>
      <w:tr w:rsidR="0088698D" w:rsidRPr="001D5AEB" w:rsidTr="009048E8">
        <w:trPr>
          <w:trHeight w:val="415"/>
        </w:trPr>
        <w:tc>
          <w:tcPr>
            <w:tcW w:w="2943" w:type="dxa"/>
            <w:vMerge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608,1</w:t>
            </w:r>
          </w:p>
        </w:tc>
        <w:tc>
          <w:tcPr>
            <w:tcW w:w="1991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22,9</w:t>
            </w:r>
          </w:p>
        </w:tc>
        <w:tc>
          <w:tcPr>
            <w:tcW w:w="1075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642,8</w:t>
            </w:r>
          </w:p>
        </w:tc>
      </w:tr>
    </w:tbl>
    <w:p w:rsidR="00C07EED" w:rsidRPr="001D5AEB" w:rsidRDefault="00C07EED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В структуре общей заболеваемости взрослого населения преобладают:</w:t>
      </w:r>
    </w:p>
    <w:p w:rsidR="00C07EED" w:rsidRPr="001D5AEB" w:rsidRDefault="00C07EED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- болезни системы кровообращения – 26,3%;</w:t>
      </w:r>
    </w:p>
    <w:p w:rsidR="00C07EED" w:rsidRPr="001D5AEB" w:rsidRDefault="00C07EED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- болезни органов дыхания - 10,5%;</w:t>
      </w:r>
    </w:p>
    <w:p w:rsidR="00C07EED" w:rsidRPr="001D5AEB" w:rsidRDefault="00C07EED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-болезни костно-мышечной системы – 10,0 %;</w:t>
      </w:r>
    </w:p>
    <w:p w:rsidR="00C07EED" w:rsidRPr="001D5AEB" w:rsidRDefault="00C07EED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-болезни эндокринной системы, расстройства питания и нарушения обмена веществ – 9,8 %;</w:t>
      </w:r>
    </w:p>
    <w:p w:rsidR="00C07EED" w:rsidRPr="001D5AEB" w:rsidRDefault="00C07EED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- болезни мочеполовой системы – 8,4 %;</w:t>
      </w:r>
    </w:p>
    <w:p w:rsidR="00C07EED" w:rsidRPr="001D5AEB" w:rsidRDefault="00C07EED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-болезни органов пищеварения – 6,1%.</w:t>
      </w:r>
    </w:p>
    <w:p w:rsidR="00C07EED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Структура общей заболеваемости основных НИЗ у взрослых (</w:t>
      </w:r>
      <w:proofErr w:type="gramStart"/>
      <w:r w:rsidRPr="001D5AEB">
        <w:rPr>
          <w:rFonts w:cs="Arial"/>
        </w:rPr>
        <w:t>в</w:t>
      </w:r>
      <w:proofErr w:type="gramEnd"/>
      <w:r w:rsidRPr="001D5AEB">
        <w:rPr>
          <w:rFonts w:cs="Arial"/>
        </w:rPr>
        <w:t xml:space="preserve"> %).</w:t>
      </w:r>
    </w:p>
    <w:p w:rsidR="003A321A" w:rsidRPr="001D5AEB" w:rsidRDefault="003A321A" w:rsidP="0088698D">
      <w:pPr>
        <w:widowControl w:val="0"/>
        <w:ind w:firstLine="709"/>
        <w:rPr>
          <w:rFonts w:cs="Arial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1773"/>
        <w:gridCol w:w="1978"/>
        <w:gridCol w:w="1657"/>
      </w:tblGrid>
      <w:tr w:rsidR="0088698D" w:rsidRPr="003A321A" w:rsidTr="009048E8">
        <w:trPr>
          <w:trHeight w:val="295"/>
        </w:trPr>
        <w:tc>
          <w:tcPr>
            <w:tcW w:w="4457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Наименование</w:t>
            </w:r>
            <w:r w:rsidR="003E0085" w:rsidRPr="009048E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048E8">
              <w:rPr>
                <w:rFonts w:cs="Arial"/>
                <w:sz w:val="20"/>
                <w:szCs w:val="20"/>
                <w:lang w:val="en-US"/>
              </w:rPr>
              <w:t>клас</w:t>
            </w:r>
            <w:proofErr w:type="spellEnd"/>
            <w:r w:rsidRPr="009048E8">
              <w:rPr>
                <w:rFonts w:cs="Arial"/>
                <w:sz w:val="20"/>
                <w:szCs w:val="20"/>
              </w:rPr>
              <w:t>с</w:t>
            </w:r>
            <w:r w:rsidRPr="009048E8">
              <w:rPr>
                <w:rFonts w:cs="Arial"/>
                <w:sz w:val="20"/>
                <w:szCs w:val="20"/>
                <w:lang w:val="en-US"/>
              </w:rPr>
              <w:t>а</w:t>
            </w:r>
            <w:r w:rsidRPr="009048E8">
              <w:rPr>
                <w:rFonts w:cs="Arial"/>
                <w:sz w:val="20"/>
                <w:szCs w:val="20"/>
              </w:rPr>
              <w:t xml:space="preserve"> заболеваний</w:t>
            </w:r>
          </w:p>
        </w:tc>
        <w:tc>
          <w:tcPr>
            <w:tcW w:w="1773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Подгоренский район</w:t>
            </w:r>
          </w:p>
        </w:tc>
        <w:tc>
          <w:tcPr>
            <w:tcW w:w="1978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657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РФ</w:t>
            </w:r>
          </w:p>
        </w:tc>
      </w:tr>
      <w:tr w:rsidR="0088698D" w:rsidRPr="003A321A" w:rsidTr="009048E8">
        <w:trPr>
          <w:trHeight w:val="295"/>
        </w:trPr>
        <w:tc>
          <w:tcPr>
            <w:tcW w:w="4457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Болезни системы кровообращения</w:t>
            </w:r>
            <w:r w:rsidR="003E0085" w:rsidRPr="009048E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26,3 %</w:t>
            </w:r>
          </w:p>
        </w:tc>
        <w:tc>
          <w:tcPr>
            <w:tcW w:w="1978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29,9 %</w:t>
            </w:r>
          </w:p>
        </w:tc>
        <w:tc>
          <w:tcPr>
            <w:tcW w:w="1657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20,2 %</w:t>
            </w:r>
          </w:p>
        </w:tc>
      </w:tr>
      <w:tr w:rsidR="0088698D" w:rsidRPr="003A321A" w:rsidTr="009048E8">
        <w:trPr>
          <w:trHeight w:val="317"/>
        </w:trPr>
        <w:tc>
          <w:tcPr>
            <w:tcW w:w="4457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Болезни органов дыхания</w:t>
            </w:r>
            <w:r w:rsidR="003E0085" w:rsidRPr="009048E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10,5 %</w:t>
            </w:r>
          </w:p>
        </w:tc>
        <w:tc>
          <w:tcPr>
            <w:tcW w:w="1978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13,0 %</w:t>
            </w:r>
          </w:p>
        </w:tc>
        <w:tc>
          <w:tcPr>
            <w:tcW w:w="1657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14,3 %</w:t>
            </w:r>
          </w:p>
        </w:tc>
      </w:tr>
      <w:tr w:rsidR="0088698D" w:rsidRPr="003A321A" w:rsidTr="009048E8">
        <w:trPr>
          <w:trHeight w:val="317"/>
        </w:trPr>
        <w:tc>
          <w:tcPr>
            <w:tcW w:w="4457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Болезни костно-мышечной системы</w:t>
            </w:r>
            <w:r w:rsidR="003E0085" w:rsidRPr="009048E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10,0 %</w:t>
            </w:r>
          </w:p>
        </w:tc>
        <w:tc>
          <w:tcPr>
            <w:tcW w:w="1978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8,0 %</w:t>
            </w:r>
          </w:p>
        </w:tc>
        <w:tc>
          <w:tcPr>
            <w:tcW w:w="1657" w:type="dxa"/>
            <w:shd w:val="clear" w:color="auto" w:fill="auto"/>
          </w:tcPr>
          <w:p w:rsidR="00C07EED" w:rsidRPr="009048E8" w:rsidRDefault="003E0085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 xml:space="preserve"> </w:t>
            </w:r>
            <w:r w:rsidR="00C07EED" w:rsidRPr="009048E8">
              <w:rPr>
                <w:rFonts w:cs="Arial"/>
                <w:sz w:val="20"/>
                <w:szCs w:val="20"/>
              </w:rPr>
              <w:t>9,7 %</w:t>
            </w:r>
          </w:p>
        </w:tc>
      </w:tr>
      <w:tr w:rsidR="0088698D" w:rsidRPr="003A321A" w:rsidTr="009048E8">
        <w:trPr>
          <w:trHeight w:val="295"/>
        </w:trPr>
        <w:tc>
          <w:tcPr>
            <w:tcW w:w="4457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Болезни мочеполовой системы</w:t>
            </w:r>
            <w:r w:rsidR="003E0085" w:rsidRPr="009048E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8,4 %</w:t>
            </w:r>
          </w:p>
        </w:tc>
        <w:tc>
          <w:tcPr>
            <w:tcW w:w="1978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8,1 %</w:t>
            </w:r>
          </w:p>
        </w:tc>
        <w:tc>
          <w:tcPr>
            <w:tcW w:w="1657" w:type="dxa"/>
            <w:shd w:val="clear" w:color="auto" w:fill="auto"/>
          </w:tcPr>
          <w:p w:rsidR="00C07EED" w:rsidRPr="009048E8" w:rsidRDefault="003E0085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 xml:space="preserve"> </w:t>
            </w:r>
            <w:r w:rsidR="00C07EED" w:rsidRPr="009048E8">
              <w:rPr>
                <w:rFonts w:cs="Arial"/>
                <w:sz w:val="20"/>
                <w:szCs w:val="20"/>
              </w:rPr>
              <w:t>8,9 %</w:t>
            </w:r>
          </w:p>
        </w:tc>
      </w:tr>
      <w:tr w:rsidR="0088698D" w:rsidRPr="003A321A" w:rsidTr="009048E8">
        <w:trPr>
          <w:trHeight w:val="375"/>
        </w:trPr>
        <w:tc>
          <w:tcPr>
            <w:tcW w:w="4457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Болезни органов пищеварения</w:t>
            </w:r>
            <w:r w:rsidR="003E0085" w:rsidRPr="009048E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6,1 %</w:t>
            </w:r>
          </w:p>
        </w:tc>
        <w:tc>
          <w:tcPr>
            <w:tcW w:w="1978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7,4 %</w:t>
            </w:r>
          </w:p>
        </w:tc>
        <w:tc>
          <w:tcPr>
            <w:tcW w:w="1657" w:type="dxa"/>
            <w:shd w:val="clear" w:color="auto" w:fill="auto"/>
          </w:tcPr>
          <w:p w:rsidR="00C07EED" w:rsidRPr="009048E8" w:rsidRDefault="003E0085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 xml:space="preserve"> </w:t>
            </w:r>
            <w:r w:rsidR="00C07EED" w:rsidRPr="009048E8">
              <w:rPr>
                <w:rFonts w:cs="Arial"/>
                <w:sz w:val="20"/>
                <w:szCs w:val="20"/>
              </w:rPr>
              <w:t>7,6 %</w:t>
            </w:r>
          </w:p>
        </w:tc>
      </w:tr>
      <w:tr w:rsidR="0088698D" w:rsidRPr="003A321A" w:rsidTr="009048E8">
        <w:trPr>
          <w:trHeight w:val="317"/>
        </w:trPr>
        <w:tc>
          <w:tcPr>
            <w:tcW w:w="4457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Другие</w:t>
            </w:r>
          </w:p>
        </w:tc>
        <w:tc>
          <w:tcPr>
            <w:tcW w:w="1773" w:type="dxa"/>
            <w:shd w:val="clear" w:color="auto" w:fill="auto"/>
          </w:tcPr>
          <w:p w:rsidR="00C07EED" w:rsidRPr="009048E8" w:rsidRDefault="003E0085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 xml:space="preserve"> </w:t>
            </w:r>
            <w:r w:rsidR="00C07EED" w:rsidRPr="009048E8">
              <w:rPr>
                <w:rFonts w:cs="Arial"/>
                <w:sz w:val="20"/>
                <w:szCs w:val="20"/>
              </w:rPr>
              <w:t>38,7 %</w:t>
            </w:r>
          </w:p>
        </w:tc>
        <w:tc>
          <w:tcPr>
            <w:tcW w:w="1978" w:type="dxa"/>
            <w:shd w:val="clear" w:color="auto" w:fill="auto"/>
          </w:tcPr>
          <w:p w:rsidR="00C07EED" w:rsidRPr="009048E8" w:rsidRDefault="00C07EED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>33,6 %</w:t>
            </w:r>
          </w:p>
        </w:tc>
        <w:tc>
          <w:tcPr>
            <w:tcW w:w="1657" w:type="dxa"/>
            <w:shd w:val="clear" w:color="auto" w:fill="auto"/>
          </w:tcPr>
          <w:p w:rsidR="00C07EED" w:rsidRPr="009048E8" w:rsidRDefault="003E0085" w:rsidP="0014404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048E8">
              <w:rPr>
                <w:rFonts w:cs="Arial"/>
                <w:sz w:val="20"/>
                <w:szCs w:val="20"/>
              </w:rPr>
              <w:t xml:space="preserve"> </w:t>
            </w:r>
            <w:r w:rsidR="00C07EED" w:rsidRPr="009048E8">
              <w:rPr>
                <w:rFonts w:cs="Arial"/>
                <w:sz w:val="20"/>
                <w:szCs w:val="20"/>
              </w:rPr>
              <w:t>39,3 %</w:t>
            </w:r>
          </w:p>
        </w:tc>
      </w:tr>
    </w:tbl>
    <w:p w:rsidR="00C07EED" w:rsidRPr="001D5AEB" w:rsidRDefault="00C07EED" w:rsidP="0088698D">
      <w:pPr>
        <w:widowControl w:val="0"/>
        <w:ind w:firstLine="709"/>
        <w:rPr>
          <w:rFonts w:cs="Arial"/>
        </w:rPr>
      </w:pP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Среди взрослых лидирующим остается показатель заболеваемости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по классу болезни системы кровообращения – 28844,1 на 100 тыс. взрослого населения, из них на долю болезней, характеризующихся повышенным кровяным давлением, приходится 60,4%; ишемическую болезнь сердца – 18,1%; цереброваскулярные болезни – 14,8%.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 Класс болезней органов дыхания составил 10,5% (11474,9 на 100 тыс. населения), из которых 57,3% приходится на острые респираторные инфекции верхних дыхательных путей; 11,5% - на другую хроническую </w:t>
      </w:r>
      <w:proofErr w:type="spellStart"/>
      <w:r w:rsidRPr="001D5AEB">
        <w:rPr>
          <w:rFonts w:cs="Arial"/>
        </w:rPr>
        <w:t>обструктивную</w:t>
      </w:r>
      <w:proofErr w:type="spellEnd"/>
      <w:r w:rsidRPr="001D5AEB">
        <w:rPr>
          <w:rFonts w:cs="Arial"/>
        </w:rPr>
        <w:t xml:space="preserve"> легочную болезнь; 7,0% - на бронхиты и эмфизему.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Болезни костно-мышечной системы составили 10,0 % от общего числа (10940,3 на 100 тыс. населения), из которых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деформирующие </w:t>
      </w:r>
      <w:proofErr w:type="spellStart"/>
      <w:r w:rsidRPr="001D5AEB">
        <w:rPr>
          <w:rFonts w:cs="Arial"/>
        </w:rPr>
        <w:t>дорсопатии</w:t>
      </w:r>
      <w:proofErr w:type="spellEnd"/>
      <w:r w:rsidRPr="001D5AEB">
        <w:rPr>
          <w:rFonts w:cs="Arial"/>
        </w:rPr>
        <w:t xml:space="preserve"> составили 75,6%; артрозы – 14,4 %; </w:t>
      </w:r>
      <w:proofErr w:type="spellStart"/>
      <w:r w:rsidRPr="001D5AEB">
        <w:rPr>
          <w:rFonts w:cs="Arial"/>
        </w:rPr>
        <w:t>артропатии</w:t>
      </w:r>
      <w:proofErr w:type="spellEnd"/>
      <w:r w:rsidRPr="001D5AEB">
        <w:rPr>
          <w:rFonts w:cs="Arial"/>
        </w:rPr>
        <w:t xml:space="preserve"> – 2,6%.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Болезни эндокринной системы, расстройства питания и нарушения обмена веществ составили 9,8 % от общего числа (10 706,4 на 100 тыс. населения), из которых болезни щитовидной железы составили 43,5 %; сахарный диабет 33,9 %; </w:t>
      </w:r>
      <w:r w:rsidRPr="001D5AEB">
        <w:rPr>
          <w:rFonts w:cs="Arial"/>
        </w:rPr>
        <w:lastRenderedPageBreak/>
        <w:t>ожирение 22,0 %;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другие формы нетоксического зоба 15,6 %.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Болезни мочеполовой системы составили 8,4 % от общего числа (9175,5 на 100 тыс. населения), из которых воспалительные болезни женских тазовых органов составили 25,8 %; болезни почек и мочеточника составили 19,1 %; болезни предстательной железы составили 12,1%; доброкачественная дисплазия молочной железы – 5,0 %.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Доля болезней органов пищеварения составила 6,1% от общей заболеваемости (6679,5 на 100 тыс. населения),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из них язвенная болезнь желудка и двенадцатиперстной кишки, гастриты - 19,9 и 31,1% </w:t>
      </w:r>
      <w:proofErr w:type="spellStart"/>
      <w:r w:rsidRPr="001D5AEB">
        <w:rPr>
          <w:rFonts w:cs="Arial"/>
        </w:rPr>
        <w:t>соответственно</w:t>
      </w:r>
      <w:proofErr w:type="gramStart"/>
      <w:r w:rsidRPr="001D5AEB">
        <w:rPr>
          <w:rFonts w:cs="Arial"/>
        </w:rPr>
        <w:t>,б</w:t>
      </w:r>
      <w:proofErr w:type="gramEnd"/>
      <w:r w:rsidRPr="001D5AEB">
        <w:rPr>
          <w:rFonts w:cs="Arial"/>
        </w:rPr>
        <w:t>олезни</w:t>
      </w:r>
      <w:proofErr w:type="spellEnd"/>
      <w:r w:rsidRPr="001D5AEB">
        <w:rPr>
          <w:rFonts w:cs="Arial"/>
        </w:rPr>
        <w:t xml:space="preserve"> поджелудочной железы – 15,9%; болезни желчного пузыря – 12,7%.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Охват диспансерным наблюдением на 100 тыс. населения вырос за 2017-2019 годы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на 3,4%. Наиболее высокий показатель по болезням системы кровообращения – 27235,8 на 100 тыс. населения, что составило 44,8% от всех заболеваний, в том числе:</w:t>
      </w:r>
    </w:p>
    <w:p w:rsidR="00C07EED" w:rsidRPr="001D5AEB" w:rsidRDefault="00C07EED" w:rsidP="0088698D">
      <w:pPr>
        <w:widowControl w:val="0"/>
        <w:numPr>
          <w:ilvl w:val="0"/>
          <w:numId w:val="17"/>
        </w:numPr>
        <w:ind w:left="0" w:firstLine="709"/>
        <w:rPr>
          <w:rFonts w:cs="Arial"/>
        </w:rPr>
      </w:pPr>
      <w:r w:rsidRPr="001D5AEB">
        <w:rPr>
          <w:rFonts w:cs="Arial"/>
        </w:rPr>
        <w:t>по гипертонической болезни – 17160,3 (63,0%)</w:t>
      </w:r>
      <w:r w:rsidRPr="001D5AEB">
        <w:rPr>
          <w:rFonts w:cs="Arial"/>
          <w:lang w:val="en-US"/>
        </w:rPr>
        <w:t>;</w:t>
      </w:r>
    </w:p>
    <w:p w:rsidR="00C07EED" w:rsidRPr="001D5AEB" w:rsidRDefault="00C07EED" w:rsidP="0088698D">
      <w:pPr>
        <w:widowControl w:val="0"/>
        <w:numPr>
          <w:ilvl w:val="0"/>
          <w:numId w:val="17"/>
        </w:numPr>
        <w:ind w:left="0" w:firstLine="709"/>
        <w:rPr>
          <w:rFonts w:cs="Arial"/>
        </w:rPr>
      </w:pPr>
      <w:r w:rsidRPr="001D5AEB">
        <w:rPr>
          <w:rFonts w:cs="Arial"/>
        </w:rPr>
        <w:t xml:space="preserve">ишемической болезни сердца – 4816,4 (17,7%).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Далее </w:t>
      </w:r>
      <w:proofErr w:type="spellStart"/>
      <w:r w:rsidRPr="001D5AEB">
        <w:rPr>
          <w:rFonts w:cs="Arial"/>
        </w:rPr>
        <w:t>следуютболезни</w:t>
      </w:r>
      <w:proofErr w:type="spellEnd"/>
      <w:r w:rsidRPr="001D5AEB">
        <w:rPr>
          <w:rFonts w:cs="Arial"/>
        </w:rPr>
        <w:t xml:space="preserve"> эндокринной системы – 10401,4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на 100 тыс. населения(17,1%), болезни органов пищеварения – 4645,1 на 100 тыс. населения(7,6%), из которых:</w:t>
      </w:r>
    </w:p>
    <w:p w:rsidR="00C07EED" w:rsidRPr="001D5AEB" w:rsidRDefault="00C07EED" w:rsidP="0088698D">
      <w:pPr>
        <w:widowControl w:val="0"/>
        <w:numPr>
          <w:ilvl w:val="0"/>
          <w:numId w:val="18"/>
        </w:numPr>
        <w:ind w:left="0" w:firstLine="709"/>
        <w:rPr>
          <w:rFonts w:cs="Arial"/>
        </w:rPr>
      </w:pPr>
      <w:r w:rsidRPr="001D5AEB">
        <w:rPr>
          <w:rFonts w:cs="Arial"/>
        </w:rPr>
        <w:t>язвенная болезнь и гастриты – 2665,1 (57,3%);</w:t>
      </w:r>
    </w:p>
    <w:p w:rsidR="00C07EED" w:rsidRPr="001D5AEB" w:rsidRDefault="00C07EED" w:rsidP="0088698D">
      <w:pPr>
        <w:widowControl w:val="0"/>
        <w:numPr>
          <w:ilvl w:val="0"/>
          <w:numId w:val="18"/>
        </w:numPr>
        <w:ind w:left="0" w:firstLine="709"/>
        <w:rPr>
          <w:rFonts w:cs="Arial"/>
        </w:rPr>
      </w:pPr>
      <w:r w:rsidRPr="001D5AEB">
        <w:rPr>
          <w:rFonts w:cs="Arial"/>
        </w:rPr>
        <w:t>болезни поджелудочной железы, желчного пузыря и желчевыводящих путей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- 1336,7 (28,7%).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 Высоким остается показатель по болезням мочеполовой системы – 4340,2 на 100 тыс. населения (7,1%).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В структуре заболеваемости у лиц 0-17 лет в 2019 году преобладают болезни органов дыхания (8943,5 на 100 тыс. населения), из которых 88,7% приходится на острые респираторные инфекции верхних дыхательных путей, 9,6% - на острые ларингиты и трахеиты. Второе место занимают болезни глаза (1695,9 на 100 тыс. населения) из которых 73,9 % приходится на миопатии и астигматизм. Третье место занимают болезни эндокринной системы (1031,8 на 100 тыс. населения) из которых 19,8 % приходится </w:t>
      </w:r>
      <w:proofErr w:type="spellStart"/>
      <w:r w:rsidRPr="001D5AEB">
        <w:rPr>
          <w:rFonts w:cs="Arial"/>
        </w:rPr>
        <w:t>назаболевания</w:t>
      </w:r>
      <w:proofErr w:type="spellEnd"/>
      <w:r w:rsidRPr="001D5AEB">
        <w:rPr>
          <w:rFonts w:cs="Arial"/>
        </w:rPr>
        <w:t xml:space="preserve"> щитовидной железы,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18,2% - на эндемичный зоб. Четвертое место занимают болезни костно-мышечной системы (909,0 на 100 тыс. населения) из которых 94,5 % приходится </w:t>
      </w:r>
      <w:proofErr w:type="gramStart"/>
      <w:r w:rsidRPr="001D5AEB">
        <w:rPr>
          <w:rFonts w:cs="Arial"/>
        </w:rPr>
        <w:t>на</w:t>
      </w:r>
      <w:proofErr w:type="gramEnd"/>
      <w:r w:rsidRPr="001D5AEB">
        <w:rPr>
          <w:rFonts w:cs="Arial"/>
        </w:rPr>
        <w:t xml:space="preserve"> деформирующие </w:t>
      </w:r>
      <w:proofErr w:type="spellStart"/>
      <w:r w:rsidRPr="001D5AEB">
        <w:rPr>
          <w:rFonts w:cs="Arial"/>
        </w:rPr>
        <w:t>дорсопатии</w:t>
      </w:r>
      <w:proofErr w:type="spellEnd"/>
      <w:r w:rsidRPr="001D5AEB">
        <w:rPr>
          <w:rFonts w:cs="Arial"/>
        </w:rPr>
        <w:t>. Пятое место занимают болезни органов пищеварения (868,8 на 100 тыс. населения) из которых 39,9% пришлось на гастриты и дуодениты.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proofErr w:type="gramStart"/>
      <w:r w:rsidRPr="001D5AEB">
        <w:rPr>
          <w:rFonts w:cs="Arial"/>
        </w:rPr>
        <w:t>По диспансерным больным заболевания распределились в следующем порядке: на первом месте – болезни глаза и его придаточного аппарата – 868,6 на 100 тыс. населения (24,9 % от всех заболеваний), на втором – болезни костно-мышечной системы – 705,9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на 100 тыс. населения (20,3 %), на третьем - болезни эндокринной системы - 588,9 на 100 тыс. населения (16,9 %), на четвертом месте – болезни органов пищеварения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- 330,0на 100 тыс. населения (9,5 %).</w:t>
      </w:r>
      <w:proofErr w:type="gramEnd"/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Ежегодно на территории района умирает более 400 человек. В 2019году в структуре смертности населения Подгоренского муниципального района доля болезней системы кровообращения (БСК) занимала первое место и составила 40,1%; на втором месте – заболевания нервной системы (15,4 %) и неточно обозначенные состояния (15,4%), включая старость (14,6 %), на третьем - новообразования (6,4%), затем -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смертность от внешних причин (6,2%).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Количество </w:t>
      </w:r>
      <w:proofErr w:type="gramStart"/>
      <w:r w:rsidRPr="001D5AEB">
        <w:rPr>
          <w:rFonts w:cs="Arial"/>
        </w:rPr>
        <w:t>умерших</w:t>
      </w:r>
      <w:proofErr w:type="gramEnd"/>
      <w:r w:rsidRPr="001D5AEB">
        <w:rPr>
          <w:rFonts w:cs="Arial"/>
        </w:rPr>
        <w:t xml:space="preserve"> в 2019 году составило 403 человека, в том числе 64 в трудоспособном возрасте, что меньше показателя 2018 года – умерло 444 человека, в том числе 69 в трудоспособном возрасте. Количество умерших в 2019 </w:t>
      </w:r>
      <w:proofErr w:type="spellStart"/>
      <w:r w:rsidRPr="001D5AEB">
        <w:rPr>
          <w:rFonts w:cs="Arial"/>
        </w:rPr>
        <w:t>годуменьше</w:t>
      </w:r>
      <w:proofErr w:type="spellEnd"/>
      <w:r w:rsidRPr="001D5AEB">
        <w:rPr>
          <w:rFonts w:cs="Arial"/>
        </w:rPr>
        <w:t xml:space="preserve"> </w:t>
      </w:r>
      <w:r w:rsidRPr="001D5AEB">
        <w:rPr>
          <w:rFonts w:cs="Arial"/>
        </w:rPr>
        <w:lastRenderedPageBreak/>
        <w:t>показателя 2017 года - умерло всего 426 человек, в том числе 62 в трудоспособном возрасте, что меньше показателя 2019 года на 2 человека. В структуре смертности трудоспособного населения на втором месте после БСК (48,4%) – несчастные случаи, в том числе травмы и отравления (26,5%); на третьем месте – болезни органов пищеварения (9,4 %).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</w:p>
    <w:p w:rsidR="00C07EED" w:rsidRPr="001D5AEB" w:rsidRDefault="00C07EED" w:rsidP="0088698D">
      <w:pPr>
        <w:widowControl w:val="0"/>
        <w:ind w:firstLine="709"/>
        <w:rPr>
          <w:rFonts w:cs="Arial"/>
        </w:rPr>
        <w:sectPr w:rsidR="00C07EED" w:rsidRPr="001D5AEB" w:rsidSect="003E0085">
          <w:pgSz w:w="11906" w:h="16838"/>
          <w:pgMar w:top="2268" w:right="567" w:bottom="567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1843"/>
        <w:gridCol w:w="1701"/>
        <w:gridCol w:w="1842"/>
        <w:gridCol w:w="1701"/>
        <w:gridCol w:w="1637"/>
      </w:tblGrid>
      <w:tr w:rsidR="0088698D" w:rsidRPr="00B451DF" w:rsidTr="009048E8">
        <w:tc>
          <w:tcPr>
            <w:tcW w:w="817" w:type="dxa"/>
            <w:vMerge w:val="restart"/>
            <w:shd w:val="clear" w:color="auto" w:fill="auto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2017 г.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2018 г.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2019 г.</w:t>
            </w:r>
          </w:p>
        </w:tc>
      </w:tr>
      <w:tr w:rsidR="0088698D" w:rsidRPr="00B451DF" w:rsidTr="009048E8">
        <w:tc>
          <w:tcPr>
            <w:tcW w:w="817" w:type="dxa"/>
            <w:vMerge/>
            <w:shd w:val="clear" w:color="auto" w:fill="auto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Умерло всего за отчетный период</w:t>
            </w:r>
          </w:p>
        </w:tc>
        <w:tc>
          <w:tcPr>
            <w:tcW w:w="1843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в </w:t>
            </w:r>
            <w:proofErr w:type="spellStart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т.ч</w:t>
            </w:r>
            <w:proofErr w:type="spellEnd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. в </w:t>
            </w:r>
            <w:proofErr w:type="spellStart"/>
            <w:proofErr w:type="gramStart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трудо</w:t>
            </w:r>
            <w:proofErr w:type="spellEnd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-способном</w:t>
            </w:r>
            <w:proofErr w:type="gramEnd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 возрасте</w:t>
            </w:r>
            <w:r w:rsidR="003E0085"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Умерло всего за отчетный период</w:t>
            </w:r>
          </w:p>
        </w:tc>
        <w:tc>
          <w:tcPr>
            <w:tcW w:w="1842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в </w:t>
            </w:r>
            <w:proofErr w:type="spellStart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т.ч</w:t>
            </w:r>
            <w:proofErr w:type="spellEnd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. в </w:t>
            </w:r>
            <w:proofErr w:type="spellStart"/>
            <w:proofErr w:type="gramStart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трудо</w:t>
            </w:r>
            <w:proofErr w:type="spellEnd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-способном</w:t>
            </w:r>
            <w:proofErr w:type="gramEnd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 возрасте</w:t>
            </w:r>
            <w:r w:rsidR="003E0085"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Умерло всего за отчетный период</w:t>
            </w:r>
          </w:p>
        </w:tc>
        <w:tc>
          <w:tcPr>
            <w:tcW w:w="163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в </w:t>
            </w:r>
            <w:proofErr w:type="spellStart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т.ч</w:t>
            </w:r>
            <w:proofErr w:type="spellEnd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. в </w:t>
            </w:r>
            <w:proofErr w:type="spellStart"/>
            <w:proofErr w:type="gramStart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трудо</w:t>
            </w:r>
            <w:proofErr w:type="spellEnd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-способном</w:t>
            </w:r>
            <w:proofErr w:type="gramEnd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 возрасте</w:t>
            </w:r>
            <w:r w:rsidR="003E0085"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А00–В99 (Некоторые инфекционные и паразитарные б-ни)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С00 – </w:t>
            </w: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D48 (</w:t>
            </w: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Новообразования)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28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7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28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2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D50 – D89 (</w:t>
            </w: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Болезни крови…)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4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IY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E00 – E90 (Болезни эндокринной системы)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12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16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1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F00 – F99 (</w:t>
            </w: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Психические расстройства…)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13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YI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G00 – G99 (Болезни нервной системы)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58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60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YIII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H60 – H95 (</w:t>
            </w: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Болезни уха…)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IX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I00 – I99 (Болезни системы кровообращения)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161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21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152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23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31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X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J00 – J99 (Болезни органов дыхания)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12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16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3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XI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K00 – K99 (Болезни органов пищеварения)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17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7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31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6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XII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L00 – L99 (</w:t>
            </w: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Болезни кожи…)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XIII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M00 – M99 (Болезни костно-мышечной системы</w:t>
            </w:r>
            <w:proofErr w:type="gramStart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..) 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14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14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XIY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N00 – N99 (Болезни мочеполовой системы)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3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XYII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Q00 – Q99 (</w:t>
            </w: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Врожденные аномалии…)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2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1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XYIII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R00 – R99 (</w:t>
            </w: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Симптомы, признаки</w:t>
            </w:r>
            <w:proofErr w:type="gramStart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..)</w:t>
            </w:r>
            <w:proofErr w:type="gramEnd"/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56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81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2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3E0085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 </w:t>
            </w:r>
            <w:r w:rsidR="00C07EED" w:rsidRPr="00B451DF">
              <w:rPr>
                <w:rFonts w:cs="Arial"/>
                <w:kern w:val="24"/>
                <w:sz w:val="20"/>
                <w:szCs w:val="20"/>
              </w:rPr>
              <w:t xml:space="preserve">в </w:t>
            </w:r>
            <w:proofErr w:type="spellStart"/>
            <w:r w:rsidR="00C07EED" w:rsidRPr="00B451DF">
              <w:rPr>
                <w:rFonts w:cs="Arial"/>
                <w:kern w:val="24"/>
                <w:sz w:val="20"/>
                <w:szCs w:val="20"/>
              </w:rPr>
              <w:t>т.ч</w:t>
            </w:r>
            <w:proofErr w:type="spellEnd"/>
            <w:r w:rsidR="00C07EED" w:rsidRPr="00B451DF">
              <w:rPr>
                <w:rFonts w:cs="Arial"/>
                <w:kern w:val="24"/>
                <w:sz w:val="20"/>
                <w:szCs w:val="20"/>
              </w:rPr>
              <w:t>. причина смерти старость R54)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51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65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0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XIY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S00 – T98 (</w:t>
            </w: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Травмы, отравления…)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35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24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17</w:t>
            </w:r>
          </w:p>
        </w:tc>
      </w:tr>
      <w:tr w:rsidR="0088698D" w:rsidRPr="00B451DF" w:rsidTr="009048E8">
        <w:tc>
          <w:tcPr>
            <w:tcW w:w="817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  <w:lang w:val="en-US"/>
              </w:rPr>
              <w:t>XX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V01 – Y98 (Внешние причины заболеваемости и смертности)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8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3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center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kern w:val="24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1</w:t>
            </w:r>
          </w:p>
        </w:tc>
      </w:tr>
      <w:tr w:rsidR="0088698D" w:rsidRPr="00B451DF" w:rsidTr="009048E8">
        <w:tc>
          <w:tcPr>
            <w:tcW w:w="4361" w:type="dxa"/>
            <w:gridSpan w:val="2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textAlignment w:val="top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Итого по всем причинам:</w:t>
            </w:r>
          </w:p>
        </w:tc>
        <w:tc>
          <w:tcPr>
            <w:tcW w:w="1701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 xml:space="preserve">42426426 4266 </w:t>
            </w:r>
          </w:p>
        </w:tc>
        <w:tc>
          <w:tcPr>
            <w:tcW w:w="1843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444</w:t>
            </w:r>
          </w:p>
        </w:tc>
        <w:tc>
          <w:tcPr>
            <w:tcW w:w="1842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bCs/>
                <w:kern w:val="24"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C07EED" w:rsidRPr="00B451DF" w:rsidRDefault="00C07EED" w:rsidP="00B451DF">
            <w:pPr>
              <w:pStyle w:val="aa"/>
              <w:widowControl w:val="0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403</w:t>
            </w:r>
          </w:p>
        </w:tc>
        <w:tc>
          <w:tcPr>
            <w:tcW w:w="1637" w:type="dxa"/>
            <w:shd w:val="clear" w:color="auto" w:fill="auto"/>
          </w:tcPr>
          <w:p w:rsidR="00C07EED" w:rsidRPr="00B451DF" w:rsidRDefault="00C07EED" w:rsidP="00B451D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451DF">
              <w:rPr>
                <w:rFonts w:cs="Arial"/>
                <w:sz w:val="20"/>
                <w:szCs w:val="20"/>
              </w:rPr>
              <w:t>64</w:t>
            </w:r>
          </w:p>
        </w:tc>
      </w:tr>
    </w:tbl>
    <w:p w:rsidR="00C07EED" w:rsidRPr="001D5AEB" w:rsidRDefault="00C07EED" w:rsidP="0088698D">
      <w:pPr>
        <w:widowControl w:val="0"/>
        <w:ind w:firstLine="709"/>
        <w:rPr>
          <w:rFonts w:cs="Arial"/>
        </w:rPr>
      </w:pP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Смертность населения Подгоренского района (по данным ЗАГС)</w:t>
      </w:r>
      <w:r w:rsidR="003A321A">
        <w:rPr>
          <w:rFonts w:cs="Arial"/>
        </w:rPr>
        <w:t xml:space="preserve"> </w:t>
      </w:r>
      <w:r w:rsidRPr="001D5AEB">
        <w:rPr>
          <w:rFonts w:cs="Arial"/>
        </w:rPr>
        <w:t>за 2017-2019 годы.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  <w:sectPr w:rsidR="00C07EED" w:rsidRPr="001D5AEB" w:rsidSect="003E0085">
          <w:pgSz w:w="16838" w:h="11906" w:orient="landscape"/>
          <w:pgMar w:top="2268" w:right="567" w:bottom="567" w:left="1701" w:header="567" w:footer="567" w:gutter="0"/>
          <w:cols w:space="708"/>
          <w:titlePg/>
          <w:docGrid w:linePitch="360"/>
        </w:sectPr>
      </w:pPr>
    </w:p>
    <w:p w:rsidR="00C07EED" w:rsidRPr="001D5AEB" w:rsidRDefault="00C07EED" w:rsidP="0088698D">
      <w:pPr>
        <w:pStyle w:val="a3"/>
        <w:widowControl w:val="0"/>
        <w:numPr>
          <w:ilvl w:val="0"/>
          <w:numId w:val="9"/>
        </w:numPr>
        <w:ind w:left="0" w:firstLine="709"/>
        <w:rPr>
          <w:rFonts w:cs="Arial"/>
        </w:rPr>
      </w:pPr>
      <w:r w:rsidRPr="001D5AEB">
        <w:rPr>
          <w:rFonts w:cs="Arial"/>
        </w:rPr>
        <w:lastRenderedPageBreak/>
        <w:t>Доступность имеющихся ресурсов в области общественного здравоохранения.</w:t>
      </w:r>
    </w:p>
    <w:p w:rsidR="00C07EED" w:rsidRPr="001D5AEB" w:rsidRDefault="00C07EED" w:rsidP="0088698D">
      <w:pPr>
        <w:pStyle w:val="a3"/>
        <w:widowControl w:val="0"/>
        <w:ind w:left="0" w:firstLine="709"/>
        <w:rPr>
          <w:rFonts w:cs="Arial"/>
        </w:rPr>
      </w:pPr>
      <w:r w:rsidRPr="001D5AEB">
        <w:rPr>
          <w:rFonts w:cs="Arial"/>
        </w:rPr>
        <w:t>4.1. Здравоохранение.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Первичную медико-санитарную помощь населению района оказывает БУЗВО</w:t>
      </w:r>
      <w:r w:rsidR="003A321A">
        <w:rPr>
          <w:rFonts w:cs="Arial"/>
        </w:rPr>
        <w:t xml:space="preserve"> </w:t>
      </w:r>
      <w:r w:rsidRPr="001D5AEB">
        <w:rPr>
          <w:rFonts w:cs="Arial"/>
        </w:rPr>
        <w:t>«</w:t>
      </w:r>
      <w:proofErr w:type="spellStart"/>
      <w:r w:rsidRPr="001D5AEB">
        <w:rPr>
          <w:rFonts w:cs="Arial"/>
        </w:rPr>
        <w:t>Подгоренская</w:t>
      </w:r>
      <w:proofErr w:type="spellEnd"/>
      <w:r w:rsidRPr="001D5AEB">
        <w:rPr>
          <w:rFonts w:cs="Arial"/>
        </w:rPr>
        <w:t xml:space="preserve"> РБ», в состав которой входят: 4 врачебные амбулатории, 21фельдшерско-акушерский пункт, передвижной мобильный фельдшерско-акушерский пункт. Имеются 4 домовых хозяйства.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Кадровый состав здравоохранения района представляют 41 врач (укомплектованность 51,3 %), 178средних </w:t>
      </w:r>
      <w:proofErr w:type="gramStart"/>
      <w:r w:rsidRPr="001D5AEB">
        <w:rPr>
          <w:rFonts w:cs="Arial"/>
        </w:rPr>
        <w:t>медицинских</w:t>
      </w:r>
      <w:proofErr w:type="gramEnd"/>
      <w:r w:rsidRPr="001D5AEB">
        <w:rPr>
          <w:rFonts w:cs="Arial"/>
        </w:rPr>
        <w:t xml:space="preserve"> работника (укомплектованность 95,90 %).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Мощность амбулаторно-поликлинических подразделений составляет 700 посещений в смену, в том числе поликлиника районной больницы – 500 посещений, врачебные амбулатории – 200 посещений. В поликлинике и во всех врачебных амбулаториях организована </w:t>
      </w:r>
      <w:proofErr w:type="spellStart"/>
      <w:r w:rsidRPr="001D5AEB">
        <w:rPr>
          <w:rFonts w:cs="Arial"/>
        </w:rPr>
        <w:t>стационарозамещающая</w:t>
      </w:r>
      <w:proofErr w:type="spellEnd"/>
      <w:r w:rsidRPr="001D5AEB">
        <w:rPr>
          <w:rFonts w:cs="Arial"/>
        </w:rPr>
        <w:t xml:space="preserve"> помощь: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функционируют 57 коек дневного стационара. В стационаре круглосуточного пребывания больных функционируют 93 койки, в том числе 10 коек сестринского ухода. Организована работа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по оказанию скорой и неотложной медицинской помощи.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В составе поликлиники районной больницы функционирует кабинет медицинской профилактики, осуществляющий координацию проведения профилактических медицинских осмотров и диспансеризации определенных гру</w:t>
      </w:r>
      <w:proofErr w:type="gramStart"/>
      <w:r w:rsidRPr="001D5AEB">
        <w:rPr>
          <w:rFonts w:cs="Arial"/>
        </w:rPr>
        <w:t>пп взр</w:t>
      </w:r>
      <w:proofErr w:type="gramEnd"/>
      <w:r w:rsidRPr="001D5AEB">
        <w:rPr>
          <w:rFonts w:cs="Arial"/>
        </w:rPr>
        <w:t xml:space="preserve">ослого населения. Организована работа по проведению профилактических осмотров населения в вечернее время и субботние дни.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В 2019 году диспансеризацию взрослого населения завершили 4817 человек (100% от запланированного значения). Впервые выявлено при проведении диспансеризации 312 случаев заболеваний, в том числе 3 случая злокачественного новообразования на ранней стадии, 10 случаев сахарного диабета, 147 случаев болезней системы кровообращения. Все больные взяты на диспансерный учет и получают комплекс лечебно-оздоровительных мероприятий.</w:t>
      </w:r>
      <w:r w:rsidR="003E0085" w:rsidRPr="001D5AEB">
        <w:rPr>
          <w:rFonts w:cs="Arial"/>
        </w:rPr>
        <w:t xml:space="preserve">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Также была продолжена работа районной больницы в рамках областного межведомственного проекта «Живи долго!».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В рамках Проекта в 2017 году успешно проведена реализация муниципального пилотного проекта «Здоровое село», главными целями которого были: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34"/>
        </w:numPr>
        <w:ind w:left="0" w:firstLine="709"/>
        <w:rPr>
          <w:rFonts w:cs="Arial"/>
        </w:rPr>
      </w:pPr>
      <w:r w:rsidRPr="001D5AEB">
        <w:rPr>
          <w:rFonts w:cs="Arial"/>
        </w:rPr>
        <w:t>формирование ответственного отношения граждан к своему здоровью;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34"/>
        </w:numPr>
        <w:ind w:left="0" w:firstLine="709"/>
        <w:rPr>
          <w:rFonts w:cs="Arial"/>
        </w:rPr>
      </w:pPr>
      <w:r w:rsidRPr="001D5AEB">
        <w:rPr>
          <w:rFonts w:cs="Arial"/>
        </w:rPr>
        <w:t xml:space="preserve">проведение комплексных профилактических мероприятий, направленных на выявление факторов риска и нарушения здоровья </w:t>
      </w:r>
      <w:proofErr w:type="spellStart"/>
      <w:r w:rsidRPr="001D5AEB">
        <w:rPr>
          <w:rFonts w:cs="Arial"/>
        </w:rPr>
        <w:t>усельского</w:t>
      </w:r>
      <w:proofErr w:type="spellEnd"/>
      <w:r w:rsidRPr="001D5AEB">
        <w:rPr>
          <w:rFonts w:cs="Arial"/>
        </w:rPr>
        <w:t xml:space="preserve"> населения;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34"/>
        </w:numPr>
        <w:ind w:left="0" w:firstLine="709"/>
        <w:rPr>
          <w:rFonts w:cs="Arial"/>
        </w:rPr>
      </w:pPr>
      <w:r w:rsidRPr="001D5AEB">
        <w:rPr>
          <w:rFonts w:cs="Arial"/>
        </w:rPr>
        <w:t>привлечение внимания общественности и СМИ к проблемам здоровья сельского населения, возможностям развития культуры долголетия.</w:t>
      </w:r>
    </w:p>
    <w:p w:rsidR="00C07EED" w:rsidRPr="001D5AEB" w:rsidRDefault="00C07EED" w:rsidP="0088698D">
      <w:pPr>
        <w:pStyle w:val="a3"/>
        <w:widowControl w:val="0"/>
        <w:ind w:left="0" w:firstLine="709"/>
        <w:rPr>
          <w:rFonts w:cs="Arial"/>
        </w:rPr>
      </w:pPr>
      <w:r w:rsidRPr="001D5AEB">
        <w:rPr>
          <w:rFonts w:cs="Arial"/>
        </w:rPr>
        <w:t>В 2019 году на территории Подгоренского муниципального района реализована масштабная оздоровительная акция, в ходе которой специалисты областных учреждений здравоохранения провели прием одновременно на четырех площадках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(БУЗ ВО «</w:t>
      </w:r>
      <w:proofErr w:type="spellStart"/>
      <w:r w:rsidRPr="001D5AEB">
        <w:rPr>
          <w:rFonts w:cs="Arial"/>
        </w:rPr>
        <w:t>Подгоренская</w:t>
      </w:r>
      <w:proofErr w:type="spellEnd"/>
      <w:r w:rsidRPr="001D5AEB">
        <w:rPr>
          <w:rFonts w:cs="Arial"/>
        </w:rPr>
        <w:t xml:space="preserve"> РБ», Воронежский филиал АО «Евроцемент </w:t>
      </w:r>
      <w:proofErr w:type="spellStart"/>
      <w:r w:rsidRPr="001D5AEB">
        <w:rPr>
          <w:rFonts w:cs="Arial"/>
        </w:rPr>
        <w:t>груп</w:t>
      </w:r>
      <w:proofErr w:type="spellEnd"/>
      <w:r w:rsidRPr="001D5AEB">
        <w:rPr>
          <w:rFonts w:cs="Arial"/>
        </w:rPr>
        <w:t>», МБОУ «</w:t>
      </w:r>
      <w:proofErr w:type="spellStart"/>
      <w:r w:rsidRPr="001D5AEB">
        <w:rPr>
          <w:rFonts w:cs="Arial"/>
        </w:rPr>
        <w:t>Подгоренская</w:t>
      </w:r>
      <w:proofErr w:type="spellEnd"/>
      <w:r w:rsidRPr="001D5AEB">
        <w:rPr>
          <w:rFonts w:cs="Arial"/>
        </w:rPr>
        <w:t xml:space="preserve"> СОШ № 1», дом культуры села Сергеевка). Проконсультировано всего - 826 жителей, в том числе – 400 детей. Впервые выявлено 14 случаев заболеваний, 125 человек направлены на углубленное обследование, 168 человек получили рекомендации по коррекции имеющихся факторов риска развития заболеваний.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Также в рамках проекта «Живи долго!» в течение года проведены 23 «Дня здоровья» (районная больница, общеобразовательные школы района, </w:t>
      </w:r>
      <w:r w:rsidRPr="001D5AEB">
        <w:rPr>
          <w:rFonts w:cs="Arial"/>
        </w:rPr>
        <w:lastRenderedPageBreak/>
        <w:t xml:space="preserve">физкультурно-оздоровительный комплекс, организации и предприятия района) с общим количеством участников – 2485 человек.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4.2. Физическая культура и спорт.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На территории района функционирует физкультурно-оздоровительный комплекс, расположенный на территории городского сельского поселения в поселке Подгоренский. Спортивное сооружение включает в себя бассейн с тремя 25-метровыми дорожками и трибунами на 250 мест, универсальный игровой зал размером 36 на 18 м, современный тренажерный зал, массажный кабинет, фитнес-зал. Это место оздоровления и занятия спортом для всех слоев населения.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С начала 2016 года на территории района активно внедряется Всероссийский </w:t>
      </w:r>
      <w:proofErr w:type="spellStart"/>
      <w:r w:rsidRPr="001D5AEB">
        <w:rPr>
          <w:rFonts w:cs="Arial"/>
        </w:rPr>
        <w:t>физкультурно</w:t>
      </w:r>
      <w:proofErr w:type="spellEnd"/>
      <w:r w:rsidRPr="001D5AEB">
        <w:rPr>
          <w:rFonts w:cs="Arial"/>
        </w:rPr>
        <w:t xml:space="preserve"> - спортивный комплекс «Готов к труду и обороне». Для внедрения данного комплекса и обеспечения доступности сдачи норм населением района создан Центр тестирования норм ГТО на базе физкультурно-оздоровительного комплекса.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С 1998 года в районе функционирует детско-юношеская спортивная школа, которая специализируется на игровых видах спорта (баскетболе, волейболе, футболе), спортивных единоборствах (ушу-</w:t>
      </w:r>
      <w:proofErr w:type="spellStart"/>
      <w:r w:rsidRPr="001D5AEB">
        <w:rPr>
          <w:rFonts w:cs="Arial"/>
        </w:rPr>
        <w:t>саньда</w:t>
      </w:r>
      <w:proofErr w:type="spellEnd"/>
      <w:r w:rsidRPr="001D5AEB">
        <w:rPr>
          <w:rFonts w:cs="Arial"/>
        </w:rPr>
        <w:t xml:space="preserve"> и греко-римская борьба). Кроме того, впервые в районе появилась зона для занятия боксом «Ринг», где занимается около 15 человек различных возрастов. В составе спортивной школы 25 групп и 7 отделений. Обучение бесплатное. Всего на базе школы занимается более 350 воспитанников.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В районе также имеется стадион, 69 спортивных площадок, в том числе: 7 многофункциональных спортивных площадок, 19 спортивных залов.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4.3. Образование.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Сфера образования представлена 19 школами (2050 учеников), 10 детскими садами (774 ребенка), а также 2 учреждениями дополнительного образования (1674 ученика).</w:t>
      </w:r>
    </w:p>
    <w:p w:rsidR="00C07EED" w:rsidRPr="001D5AEB" w:rsidRDefault="00C07EED" w:rsidP="0088698D">
      <w:pPr>
        <w:widowControl w:val="0"/>
        <w:tabs>
          <w:tab w:val="left" w:pos="567"/>
        </w:tabs>
        <w:ind w:firstLine="709"/>
        <w:rPr>
          <w:rFonts w:cs="Arial"/>
        </w:rPr>
      </w:pPr>
      <w:r w:rsidRPr="001D5AEB">
        <w:rPr>
          <w:rFonts w:cs="Arial"/>
        </w:rPr>
        <w:t>Все общеобразовательные учреждения района имеют современное интерактивное оснащение, имеются системы дистанционного обучения.</w:t>
      </w:r>
    </w:p>
    <w:p w:rsidR="00C07EED" w:rsidRPr="001D5AEB" w:rsidRDefault="00C07EED" w:rsidP="0088698D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rFonts w:cs="Arial"/>
        </w:rPr>
      </w:pPr>
      <w:r w:rsidRPr="001D5AEB">
        <w:rPr>
          <w:rFonts w:cs="Arial"/>
        </w:rPr>
        <w:t xml:space="preserve">Систему дополнительного образования Подгоренского района представляют 2 организации: детская школа искусств (ДШИ), а также дом детей и юношества (ДДЮ). </w:t>
      </w:r>
    </w:p>
    <w:p w:rsidR="00C07EED" w:rsidRPr="001D5AEB" w:rsidRDefault="00C07EED" w:rsidP="0088698D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rFonts w:cs="Arial"/>
        </w:rPr>
      </w:pPr>
      <w:r w:rsidRPr="001D5AEB">
        <w:rPr>
          <w:rFonts w:cs="Arial"/>
        </w:rPr>
        <w:t>В ДШИ обучаются 244 учащихся на 8 отделениях, (фортепианное, народных инструментов, хореографическое, сольного пения, художественное и отделение раннего эстетического развития).</w:t>
      </w:r>
    </w:p>
    <w:p w:rsidR="00C07EED" w:rsidRPr="001D5AEB" w:rsidRDefault="00C07EED" w:rsidP="0088698D">
      <w:pPr>
        <w:pStyle w:val="a3"/>
        <w:widowControl w:val="0"/>
        <w:tabs>
          <w:tab w:val="left" w:pos="426"/>
          <w:tab w:val="left" w:pos="709"/>
        </w:tabs>
        <w:ind w:left="0" w:firstLine="709"/>
        <w:rPr>
          <w:rFonts w:cs="Arial"/>
        </w:rPr>
      </w:pPr>
      <w:r w:rsidRPr="001D5AEB">
        <w:rPr>
          <w:rFonts w:cs="Arial"/>
        </w:rPr>
        <w:t>Подгоренский ДДЮ - современное многопрофильное учреждение дополнительного образования детей, в котором ведется работа по 6 образовательным направлениям: социально-педагогическому, художественному, техническому, физкультурно-спортивному, естественнонаучному и туристско-краеведческому. Ежегодно в объединениях учреждения занимаются больше 1 000 детей.</w:t>
      </w:r>
    </w:p>
    <w:p w:rsidR="00C07EED" w:rsidRPr="001D5AEB" w:rsidRDefault="00C07EED" w:rsidP="0088698D">
      <w:pPr>
        <w:pStyle w:val="a3"/>
        <w:widowControl w:val="0"/>
        <w:tabs>
          <w:tab w:val="left" w:pos="426"/>
          <w:tab w:val="left" w:pos="709"/>
        </w:tabs>
        <w:ind w:left="0" w:firstLine="709"/>
        <w:rPr>
          <w:rFonts w:cs="Arial"/>
        </w:rPr>
      </w:pPr>
      <w:r w:rsidRPr="001D5AEB">
        <w:rPr>
          <w:rFonts w:cs="Arial"/>
        </w:rPr>
        <w:t>4.4. Культура.</w:t>
      </w:r>
    </w:p>
    <w:p w:rsidR="00C07EED" w:rsidRPr="001D5AEB" w:rsidRDefault="00C07EED" w:rsidP="0088698D">
      <w:pPr>
        <w:pStyle w:val="a3"/>
        <w:widowControl w:val="0"/>
        <w:tabs>
          <w:tab w:val="left" w:pos="426"/>
          <w:tab w:val="left" w:pos="709"/>
        </w:tabs>
        <w:ind w:left="0" w:firstLine="709"/>
        <w:rPr>
          <w:rFonts w:cs="Arial"/>
        </w:rPr>
      </w:pPr>
      <w:r w:rsidRPr="001D5AEB">
        <w:rPr>
          <w:rFonts w:cs="Arial"/>
        </w:rPr>
        <w:t>В Подгоренском районе функционирует 41 учреждение культуры, в том числе: 21 учреждение клубного типа, 19 библиотек и 1 детская школа искусств. На базе учреждений культуры работают 151 клубное объединение и кружки художественной самодеятельности, в которых занимается 1701 человек, в том числе 911 детей и подростков. В районном доме культуры функционирует 25 кружков и клубных объединений с общим количеством участников - 402 человека.</w:t>
      </w:r>
    </w:p>
    <w:p w:rsidR="00C07EED" w:rsidRPr="001D5AEB" w:rsidRDefault="00C07EED" w:rsidP="0088698D">
      <w:pPr>
        <w:pStyle w:val="a3"/>
        <w:widowControl w:val="0"/>
        <w:tabs>
          <w:tab w:val="left" w:pos="426"/>
          <w:tab w:val="left" w:pos="709"/>
        </w:tabs>
        <w:ind w:left="0" w:firstLine="709"/>
        <w:rPr>
          <w:rFonts w:cs="Arial"/>
        </w:rPr>
      </w:pPr>
      <w:r w:rsidRPr="001D5AEB">
        <w:rPr>
          <w:rFonts w:cs="Arial"/>
        </w:rPr>
        <w:t>4.5. Волонтерские организации.</w:t>
      </w:r>
    </w:p>
    <w:p w:rsidR="00C07EED" w:rsidRPr="001D5AEB" w:rsidRDefault="00C07EED" w:rsidP="0088698D">
      <w:pPr>
        <w:pStyle w:val="a3"/>
        <w:widowControl w:val="0"/>
        <w:tabs>
          <w:tab w:val="left" w:pos="426"/>
          <w:tab w:val="left" w:pos="709"/>
        </w:tabs>
        <w:ind w:left="0" w:firstLine="709"/>
        <w:rPr>
          <w:rFonts w:cs="Arial"/>
        </w:rPr>
      </w:pPr>
      <w:r w:rsidRPr="001D5AEB">
        <w:rPr>
          <w:rFonts w:cs="Arial"/>
        </w:rPr>
        <w:t xml:space="preserve">В Подгоренском муниципальном районе организованы 3 отряда волонтеров из числа учащихся общеобразовательных школ, сформированные в рамках </w:t>
      </w:r>
      <w:r w:rsidRPr="001D5AEB">
        <w:rPr>
          <w:rFonts w:cs="Arial"/>
        </w:rPr>
        <w:lastRenderedPageBreak/>
        <w:t>Всероссийского общественного движения «Волонтеры медики». Основное направление деятельности волонтеров – популяризация здорового образа жизни. Количество волонтеров на начало 2020 года – 60 человек.</w:t>
      </w:r>
    </w:p>
    <w:p w:rsidR="00C07EED" w:rsidRPr="001D5AEB" w:rsidRDefault="00C07EED" w:rsidP="0088698D">
      <w:pPr>
        <w:pStyle w:val="a3"/>
        <w:widowControl w:val="0"/>
        <w:tabs>
          <w:tab w:val="left" w:pos="426"/>
          <w:tab w:val="left" w:pos="709"/>
        </w:tabs>
        <w:ind w:left="0" w:firstLine="709"/>
        <w:rPr>
          <w:rFonts w:cs="Arial"/>
        </w:rPr>
      </w:pPr>
      <w:r w:rsidRPr="001D5AEB">
        <w:rPr>
          <w:rFonts w:cs="Arial"/>
        </w:rPr>
        <w:t>4.6. Социально-экономическая сфера.</w:t>
      </w:r>
    </w:p>
    <w:p w:rsidR="00C07EED" w:rsidRPr="001D5AEB" w:rsidRDefault="00C07EED" w:rsidP="0088698D">
      <w:pPr>
        <w:pStyle w:val="a3"/>
        <w:widowControl w:val="0"/>
        <w:tabs>
          <w:tab w:val="left" w:pos="426"/>
          <w:tab w:val="left" w:pos="709"/>
        </w:tabs>
        <w:ind w:left="0" w:firstLine="709"/>
        <w:rPr>
          <w:rFonts w:cs="Arial"/>
          <w:shd w:val="clear" w:color="auto" w:fill="FFFFFF"/>
        </w:rPr>
      </w:pPr>
      <w:r w:rsidRPr="001D5AEB">
        <w:rPr>
          <w:rFonts w:cs="Arial"/>
          <w:shd w:val="clear" w:color="auto" w:fill="FFFFFF"/>
        </w:rPr>
        <w:t>На территории Подгоренского муниципального района осуществляют деятельность 17 сельскохозяйственных предприятий, из них 6 являются средними и 11 – малыми, и 10 промышленных предприятий.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28"/>
        </w:numPr>
        <w:ind w:left="0" w:firstLine="709"/>
        <w:rPr>
          <w:rFonts w:cs="Arial"/>
        </w:rPr>
      </w:pPr>
      <w:r w:rsidRPr="001D5AEB">
        <w:rPr>
          <w:rFonts w:cs="Arial"/>
        </w:rPr>
        <w:t>Распространенность факторов риска развития НИЗ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31"/>
        </w:numPr>
        <w:ind w:left="0" w:firstLine="709"/>
        <w:rPr>
          <w:rFonts w:cs="Arial"/>
        </w:rPr>
      </w:pPr>
      <w:r w:rsidRPr="001D5AEB">
        <w:rPr>
          <w:rFonts w:cs="Arial"/>
        </w:rPr>
        <w:t xml:space="preserve">Распространенность курения табака и потребления иной </w:t>
      </w:r>
      <w:proofErr w:type="spellStart"/>
      <w:r w:rsidRPr="001D5AEB">
        <w:rPr>
          <w:rFonts w:cs="Arial"/>
        </w:rPr>
        <w:t>никотинсодержащей</w:t>
      </w:r>
      <w:proofErr w:type="spellEnd"/>
      <w:r w:rsidRPr="001D5AEB">
        <w:rPr>
          <w:rFonts w:cs="Arial"/>
        </w:rPr>
        <w:t xml:space="preserve"> продукции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Потребление табака является основной из причин предотвратимой преждевременной смерти и фактором риска хронических неинфекционных заболеваний в мире. Более 5 000 000 смертей ежегодно связано с потреблением табака, ожидается увеличение этого показателя до величины более чем 8 000 000 смертей ежегодно к 2030 году.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По результатам международного исследования «Глобальный опрос взрослого населения о потреблении табака (GATS)», в России в среднем курят около 43 900 000 взрослых жителей страны (60,2 % мужчин и 21,7 % женщин). Однако большинство взрослого населения осознают опасность употребления табака и поддерживают введение некоторых ограничений в этой сфере. 90,8 % взрослого населения считает, что курение приводит к тяжелым заболеваниям, 81 % поддерживает введение запретов на курение на рабочих местах, 82,5 % поддерживает запрет всех видов рекламы табачных изделий.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В Подгоренском муниципальном районе осуществляется комплекс мероприятий по ограничению </w:t>
      </w:r>
      <w:proofErr w:type="spellStart"/>
      <w:r w:rsidRPr="001D5AEB">
        <w:rPr>
          <w:rFonts w:cs="Arial"/>
        </w:rPr>
        <w:t>табакокурения</w:t>
      </w:r>
      <w:proofErr w:type="spellEnd"/>
      <w:r w:rsidRPr="001D5AEB">
        <w:rPr>
          <w:rFonts w:cs="Arial"/>
        </w:rPr>
        <w:t xml:space="preserve"> в соответствии с Федеральным законом от 23.02.2013 года № 15-ФЗ «Об охране здоровья граждан от воздействия окружающего табачного дыма и последствий потребления табака.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Периодически проводятся социологические исследования по оценке распространенности </w:t>
      </w:r>
      <w:proofErr w:type="spellStart"/>
      <w:r w:rsidRPr="001D5AEB">
        <w:rPr>
          <w:rFonts w:cs="Arial"/>
        </w:rPr>
        <w:t>табакокурения</w:t>
      </w:r>
      <w:proofErr w:type="spellEnd"/>
      <w:r w:rsidRPr="001D5AEB">
        <w:rPr>
          <w:rFonts w:cs="Arial"/>
        </w:rPr>
        <w:t xml:space="preserve"> и отношения населения к мерам по ограничению употребления табака.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По данным формы статистической отчетности № 131 «Сведения о диспансеризации определенных гру</w:t>
      </w:r>
      <w:proofErr w:type="gramStart"/>
      <w:r w:rsidRPr="001D5AEB">
        <w:rPr>
          <w:rFonts w:cs="Arial"/>
        </w:rPr>
        <w:t>пп взр</w:t>
      </w:r>
      <w:proofErr w:type="gramEnd"/>
      <w:r w:rsidRPr="001D5AEB">
        <w:rPr>
          <w:rFonts w:cs="Arial"/>
        </w:rPr>
        <w:t>ослого населения» за 2019 год, количество курящих, прошедших</w:t>
      </w:r>
      <w:r w:rsidRPr="001D5AEB">
        <w:rPr>
          <w:rFonts w:cs="Arial"/>
          <w:lang w:val="en-US"/>
        </w:rPr>
        <w:t>I</w:t>
      </w:r>
      <w:r w:rsidRPr="001D5AEB">
        <w:rPr>
          <w:rFonts w:cs="Arial"/>
        </w:rPr>
        <w:t>этап диспансеризации составляет (8,6 %), за аналогичный период 2018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года количество курящих, прошедших </w:t>
      </w:r>
      <w:r w:rsidRPr="001D5AEB">
        <w:rPr>
          <w:rFonts w:cs="Arial"/>
          <w:lang w:val="en-US"/>
        </w:rPr>
        <w:t>I</w:t>
      </w:r>
      <w:r w:rsidRPr="001D5AEB">
        <w:rPr>
          <w:rFonts w:cs="Arial"/>
        </w:rPr>
        <w:t xml:space="preserve"> этап диспансеризации, составило 8,8 %.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Снижение доли курящих составляет 0,2 %.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Медицинскими работниками районной больницы совместно с представителями правоохранительных органов на постоянной основе проводится разъяснительная работа в образовательных организациях с педагогами и родителями по вопросам предупреждения потребления детьми табачных изделий, </w:t>
      </w:r>
      <w:proofErr w:type="spellStart"/>
      <w:r w:rsidRPr="001D5AEB">
        <w:rPr>
          <w:rFonts w:cs="Arial"/>
        </w:rPr>
        <w:t>снюсов</w:t>
      </w:r>
      <w:proofErr w:type="spellEnd"/>
      <w:r w:rsidRPr="001D5AEB">
        <w:rPr>
          <w:rFonts w:cs="Arial"/>
        </w:rPr>
        <w:t xml:space="preserve"> и оказываемых последствий на организм вследствие их употребления. 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31"/>
        </w:numPr>
        <w:ind w:left="0" w:firstLine="709"/>
        <w:rPr>
          <w:rFonts w:cs="Arial"/>
        </w:rPr>
      </w:pPr>
      <w:r w:rsidRPr="001D5AEB">
        <w:rPr>
          <w:rFonts w:cs="Arial"/>
        </w:rPr>
        <w:t>Потребление алкоголя</w:t>
      </w:r>
    </w:p>
    <w:p w:rsidR="00C07EED" w:rsidRPr="001D5AEB" w:rsidRDefault="00C07EED" w:rsidP="0088698D">
      <w:pPr>
        <w:widowControl w:val="0"/>
        <w:ind w:firstLine="709"/>
        <w:rPr>
          <w:rFonts w:cs="Arial"/>
          <w:lang w:eastAsia="en-US"/>
        </w:rPr>
      </w:pPr>
      <w:proofErr w:type="gramStart"/>
      <w:r w:rsidRPr="001D5AEB">
        <w:rPr>
          <w:rFonts w:cs="Arial"/>
          <w:lang w:eastAsia="en-US"/>
        </w:rPr>
        <w:t>Потребление алкоголя в мире становится одной из первоочередных проблем большинства стран, выросла алкогольная зависимость на всех континентах от 2 до 10 % за последние 5 лет.</w:t>
      </w:r>
      <w:proofErr w:type="gramEnd"/>
      <w:r w:rsidRPr="001D5AEB">
        <w:rPr>
          <w:rFonts w:cs="Arial"/>
          <w:lang w:eastAsia="en-US"/>
        </w:rPr>
        <w:t xml:space="preserve"> Смертность от алкоголизма, согласно статистике, достигает во всем мире 2,5 млн. человек в год. Любые виды спиртных напитков способствуют развитию алкогольной зависимости.</w:t>
      </w:r>
    </w:p>
    <w:p w:rsidR="00C07EED" w:rsidRPr="001D5AEB" w:rsidRDefault="00C07EED" w:rsidP="0088698D">
      <w:pPr>
        <w:widowControl w:val="0"/>
        <w:ind w:firstLine="709"/>
        <w:rPr>
          <w:rFonts w:cs="Arial"/>
          <w:lang w:eastAsia="en-US"/>
        </w:rPr>
      </w:pPr>
      <w:r w:rsidRPr="001D5AEB">
        <w:rPr>
          <w:rFonts w:cs="Arial"/>
          <w:lang w:eastAsia="en-US"/>
        </w:rPr>
        <w:t xml:space="preserve">Установлено, что в сообществах без ограничений свободной продажи спиртного, количество людей, желающих получить помощь медицины по причине алкоголизма, составляет порядка 2 % от общего числа населения. Причем эта цифра стабильна в пределах статистической </w:t>
      </w:r>
      <w:proofErr w:type="spellStart"/>
      <w:r w:rsidRPr="001D5AEB">
        <w:rPr>
          <w:rFonts w:cs="Arial"/>
          <w:lang w:eastAsia="en-US"/>
        </w:rPr>
        <w:t>погрешности</w:t>
      </w:r>
      <w:proofErr w:type="gramStart"/>
      <w:r w:rsidRPr="001D5AEB">
        <w:rPr>
          <w:rFonts w:cs="Arial"/>
          <w:lang w:eastAsia="en-US"/>
        </w:rPr>
        <w:t>.Ч</w:t>
      </w:r>
      <w:proofErr w:type="gramEnd"/>
      <w:r w:rsidRPr="001D5AEB">
        <w:rPr>
          <w:rFonts w:cs="Arial"/>
          <w:lang w:eastAsia="en-US"/>
        </w:rPr>
        <w:t>исло</w:t>
      </w:r>
      <w:proofErr w:type="spellEnd"/>
      <w:r w:rsidRPr="001D5AEB">
        <w:rPr>
          <w:rFonts w:cs="Arial"/>
          <w:lang w:eastAsia="en-US"/>
        </w:rPr>
        <w:t xml:space="preserve"> лиц, регулярно</w:t>
      </w:r>
      <w:r w:rsidR="003E0085" w:rsidRPr="001D5AEB">
        <w:rPr>
          <w:rFonts w:cs="Arial"/>
          <w:lang w:eastAsia="en-US"/>
        </w:rPr>
        <w:t xml:space="preserve"> </w:t>
      </w:r>
      <w:r w:rsidRPr="001D5AEB">
        <w:rPr>
          <w:rFonts w:cs="Arial"/>
          <w:lang w:eastAsia="en-US"/>
        </w:rPr>
        <w:lastRenderedPageBreak/>
        <w:t>употребляющих алкоголь, но еще не обратившихся к медикам, составляет порядка10 - 15 % от общего населения, и эта цифра тоже стабильна для большинства стран.</w:t>
      </w:r>
    </w:p>
    <w:p w:rsidR="00C07EED" w:rsidRPr="001D5AEB" w:rsidRDefault="00C07EED" w:rsidP="0088698D">
      <w:pPr>
        <w:widowControl w:val="0"/>
        <w:ind w:firstLine="709"/>
        <w:rPr>
          <w:rFonts w:cs="Arial"/>
          <w:bCs/>
        </w:rPr>
      </w:pPr>
      <w:r w:rsidRPr="001D5AEB">
        <w:rPr>
          <w:rFonts w:cs="Arial"/>
          <w:bCs/>
        </w:rPr>
        <w:t xml:space="preserve">По последним данным социологических опросов, проведенных среди людей, страдающих алкоголизмом, первый опыт потребления крепких напитков у большей части приходится на возраст 10-20 лет. </w:t>
      </w:r>
      <w:r w:rsidRPr="001D5AEB">
        <w:rPr>
          <w:rFonts w:cs="Arial"/>
        </w:rPr>
        <w:t xml:space="preserve">В подростковом возрасте привыкание к вредным привычкам отмечается гораздо быстрее, чем в зрелом возрасте. В отдельных случаях к спиртному приобщают сами родители в качестве начала «взрослой» жизни. В настоящее </w:t>
      </w:r>
      <w:proofErr w:type="gramStart"/>
      <w:r w:rsidRPr="001D5AEB">
        <w:rPr>
          <w:rFonts w:cs="Arial"/>
        </w:rPr>
        <w:t>время</w:t>
      </w:r>
      <w:proofErr w:type="gramEnd"/>
      <w:r w:rsidRPr="001D5AEB">
        <w:rPr>
          <w:rFonts w:cs="Arial"/>
        </w:rPr>
        <w:t xml:space="preserve"> потребителями алкоголя, включая редкое употребление спиртных напитков, являются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99% мужчин и 97 % женщин.</w:t>
      </w:r>
      <w:r w:rsidRPr="001D5AEB">
        <w:rPr>
          <w:rFonts w:cs="Arial"/>
          <w:bCs/>
        </w:rPr>
        <w:tab/>
      </w:r>
      <w:r w:rsidRPr="001D5AEB">
        <w:rPr>
          <w:rFonts w:cs="Arial"/>
          <w:bCs/>
        </w:rPr>
        <w:tab/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Излишнее потребление алкоголя приводит к повышенной смертности как от непосредственных эффектов (алкогольные отравления, «пьяные» дорожно-транспортные происшествия, убийства и самоубийства), так и от отдаленных последствий употребления спиртного (недостаточность и декомпенсация всех органов и систем, личностная деградация, выраженный неврологический и психический дефицит).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По данным статистической формы № 131 «Сведения о диспансеризации определенных гру</w:t>
      </w:r>
      <w:proofErr w:type="gramStart"/>
      <w:r w:rsidRPr="001D5AEB">
        <w:rPr>
          <w:rFonts w:cs="Arial"/>
        </w:rPr>
        <w:t>пп взр</w:t>
      </w:r>
      <w:proofErr w:type="gramEnd"/>
      <w:r w:rsidRPr="001D5AEB">
        <w:rPr>
          <w:rFonts w:cs="Arial"/>
        </w:rPr>
        <w:t>ослого населения» за 2019 год, количество лиц, у которых выявлен риск пагубного употребления алкоголя во время прохождения I этапа диспансеризации, составляет 0,1 %.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31"/>
        </w:numPr>
        <w:ind w:left="0" w:firstLine="709"/>
        <w:rPr>
          <w:rFonts w:cs="Arial"/>
        </w:rPr>
      </w:pPr>
      <w:r w:rsidRPr="001D5AEB">
        <w:rPr>
          <w:rFonts w:cs="Arial"/>
        </w:rPr>
        <w:t>Физическая активность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Недостаточная физическая активность также является одним из основных факторов риска смерти в мировой статистике и ее уровень во многих странах растет. У людей с недостаточной физической активностью на 20 –30% выше риск смертности.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Доказаны преимущества регулярной физической активности умеренной интенсивности для здоровья в части улучшения состояния мускулатуры, а также сердечной и дыхательной систем, опорно-двигательного аппарата; снижения риска смертности от болезней системы кровообращения, новообразований, травм.</w:t>
      </w:r>
    </w:p>
    <w:p w:rsidR="00C07EED" w:rsidRPr="001D5AEB" w:rsidRDefault="00C07EED" w:rsidP="0088698D">
      <w:pPr>
        <w:widowControl w:val="0"/>
        <w:ind w:firstLine="709"/>
        <w:rPr>
          <w:rFonts w:cs="Arial"/>
          <w:bCs/>
        </w:rPr>
      </w:pPr>
      <w:r w:rsidRPr="001D5AEB">
        <w:rPr>
          <w:rFonts w:cs="Arial"/>
          <w:bCs/>
        </w:rPr>
        <w:t>Для повышения уровня физической активности необходимы различные межведомственные профилактические мероприятия (программы) по ведению</w:t>
      </w:r>
      <w:r w:rsidR="003E0085" w:rsidRPr="001D5AEB">
        <w:rPr>
          <w:rFonts w:cs="Arial"/>
          <w:bCs/>
        </w:rPr>
        <w:t xml:space="preserve"> </w:t>
      </w:r>
      <w:r w:rsidRPr="001D5AEB">
        <w:rPr>
          <w:rFonts w:cs="Arial"/>
          <w:bCs/>
        </w:rPr>
        <w:t>активного образа жизни.</w:t>
      </w:r>
    </w:p>
    <w:p w:rsidR="00C07EED" w:rsidRPr="001D5AEB" w:rsidRDefault="00C07EED" w:rsidP="0088698D">
      <w:pPr>
        <w:widowControl w:val="0"/>
        <w:ind w:firstLine="709"/>
        <w:rPr>
          <w:rFonts w:cs="Arial"/>
          <w:bCs/>
        </w:rPr>
      </w:pPr>
      <w:r w:rsidRPr="001D5AEB">
        <w:rPr>
          <w:rFonts w:cs="Arial"/>
          <w:bCs/>
        </w:rPr>
        <w:t>Политика, направленная на повышение уровня физической активности, включает:</w:t>
      </w:r>
    </w:p>
    <w:p w:rsidR="00C07EED" w:rsidRPr="001D5AEB" w:rsidRDefault="00C07EED" w:rsidP="0088698D">
      <w:pPr>
        <w:widowControl w:val="0"/>
        <w:ind w:firstLine="709"/>
        <w:rPr>
          <w:rFonts w:cs="Arial"/>
          <w:bCs/>
        </w:rPr>
      </w:pPr>
      <w:r w:rsidRPr="001D5AEB">
        <w:rPr>
          <w:rFonts w:cs="Arial"/>
          <w:bCs/>
        </w:rPr>
        <w:t>- поощрение физической активности в повседневной деятельности, осуществляемое в сотрудничестве с соответствующими секторами;</w:t>
      </w:r>
    </w:p>
    <w:p w:rsidR="00C07EED" w:rsidRPr="001D5AEB" w:rsidRDefault="00C07EED" w:rsidP="0088698D">
      <w:pPr>
        <w:widowControl w:val="0"/>
        <w:ind w:firstLine="709"/>
        <w:rPr>
          <w:rFonts w:cs="Arial"/>
          <w:bCs/>
        </w:rPr>
      </w:pPr>
      <w:r w:rsidRPr="001D5AEB">
        <w:rPr>
          <w:rFonts w:cs="Arial"/>
          <w:bCs/>
        </w:rPr>
        <w:t>- обеспечение доступа всех людей к формам активного передвижения, включая ходьбу и езду на велосипеде, и обеспечение их безопасности;</w:t>
      </w:r>
    </w:p>
    <w:p w:rsidR="00C07EED" w:rsidRPr="001D5AEB" w:rsidRDefault="00C07EED" w:rsidP="0088698D">
      <w:pPr>
        <w:widowControl w:val="0"/>
        <w:ind w:firstLine="709"/>
        <w:rPr>
          <w:rFonts w:cs="Arial"/>
          <w:bCs/>
        </w:rPr>
      </w:pPr>
      <w:r w:rsidRPr="001D5AEB">
        <w:rPr>
          <w:rFonts w:cs="Arial"/>
          <w:bCs/>
        </w:rPr>
        <w:t>- проведение на рабочих местах политики, способствующей физической активности;</w:t>
      </w:r>
    </w:p>
    <w:p w:rsidR="00C07EED" w:rsidRPr="001D5AEB" w:rsidRDefault="00C07EED" w:rsidP="0088698D">
      <w:pPr>
        <w:widowControl w:val="0"/>
        <w:ind w:firstLine="709"/>
        <w:rPr>
          <w:rFonts w:cs="Arial"/>
          <w:bCs/>
        </w:rPr>
      </w:pPr>
      <w:r w:rsidRPr="001D5AEB">
        <w:rPr>
          <w:rFonts w:cs="Arial"/>
          <w:bCs/>
        </w:rPr>
        <w:t>- создание безопасных площадок и помещений в школах, где учащиеся могли бы активно проводить свое свободное время;</w:t>
      </w:r>
    </w:p>
    <w:p w:rsidR="00C07EED" w:rsidRPr="001D5AEB" w:rsidRDefault="00C07EED" w:rsidP="0088698D">
      <w:pPr>
        <w:widowControl w:val="0"/>
        <w:ind w:firstLine="709"/>
        <w:rPr>
          <w:rFonts w:cs="Arial"/>
          <w:bCs/>
        </w:rPr>
      </w:pPr>
      <w:r w:rsidRPr="001D5AEB">
        <w:rPr>
          <w:rFonts w:cs="Arial"/>
          <w:bCs/>
        </w:rPr>
        <w:t xml:space="preserve">- формирование «Качественного физического воспитания» для поддержки развития у детей моделей поведения, благодаря которым они будут оставаться физически активными на протяжении всей жизни, </w:t>
      </w:r>
    </w:p>
    <w:p w:rsidR="00C07EED" w:rsidRPr="001D5AEB" w:rsidRDefault="00C07EED" w:rsidP="0088698D">
      <w:pPr>
        <w:widowControl w:val="0"/>
        <w:ind w:firstLine="709"/>
        <w:rPr>
          <w:rFonts w:cs="Arial"/>
          <w:bCs/>
        </w:rPr>
      </w:pPr>
      <w:r w:rsidRPr="001D5AEB">
        <w:rPr>
          <w:rFonts w:cs="Arial"/>
          <w:bCs/>
        </w:rPr>
        <w:t>- создание новых спортивных и рекреационных сооружений для занятий спортом.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По данным формы статистической отчетности № 131 «Сведения о диспансеризации определенных гру</w:t>
      </w:r>
      <w:proofErr w:type="gramStart"/>
      <w:r w:rsidRPr="001D5AEB">
        <w:rPr>
          <w:rFonts w:cs="Arial"/>
        </w:rPr>
        <w:t>пп взр</w:t>
      </w:r>
      <w:proofErr w:type="gramEnd"/>
      <w:r w:rsidRPr="001D5AEB">
        <w:rPr>
          <w:rFonts w:cs="Arial"/>
        </w:rPr>
        <w:t xml:space="preserve">ослого населения» за 2019 год, количество лиц с низкой физической активностью во время прохождения </w:t>
      </w:r>
      <w:r w:rsidRPr="001D5AEB">
        <w:rPr>
          <w:rFonts w:cs="Arial"/>
          <w:lang w:val="en-US"/>
        </w:rPr>
        <w:t>I</w:t>
      </w:r>
      <w:r w:rsidRPr="001D5AEB">
        <w:rPr>
          <w:rFonts w:cs="Arial"/>
        </w:rPr>
        <w:t xml:space="preserve"> этапа </w:t>
      </w:r>
      <w:r w:rsidRPr="001D5AEB">
        <w:rPr>
          <w:rFonts w:cs="Arial"/>
        </w:rPr>
        <w:lastRenderedPageBreak/>
        <w:t>диспансеризации составило 8,6 %.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31"/>
        </w:numPr>
        <w:ind w:left="0" w:firstLine="709"/>
        <w:rPr>
          <w:rFonts w:cs="Arial"/>
        </w:rPr>
      </w:pPr>
      <w:r w:rsidRPr="001D5AEB">
        <w:rPr>
          <w:rFonts w:cs="Arial"/>
        </w:rPr>
        <w:t>Характеристики питания (распространенность ожирения, йодного дефицита и др.)</w:t>
      </w:r>
    </w:p>
    <w:p w:rsidR="00C07EED" w:rsidRPr="001D5AEB" w:rsidRDefault="00C07EED" w:rsidP="0088698D">
      <w:pPr>
        <w:widowControl w:val="0"/>
        <w:ind w:firstLine="709"/>
        <w:rPr>
          <w:rFonts w:cs="Arial"/>
          <w:bCs/>
        </w:rPr>
      </w:pPr>
      <w:r w:rsidRPr="001D5AEB">
        <w:rPr>
          <w:rFonts w:cs="Arial"/>
          <w:bCs/>
        </w:rPr>
        <w:t xml:space="preserve">По данным формы статистической отчетности № 131 «Сведения о диспансеризации определенных групп взрослого населения» за 2019 год, количество лиц </w:t>
      </w:r>
      <w:proofErr w:type="gramStart"/>
      <w:r w:rsidRPr="001D5AEB">
        <w:rPr>
          <w:rFonts w:cs="Arial"/>
          <w:bCs/>
          <w:lang w:val="en-US"/>
        </w:rPr>
        <w:t>c</w:t>
      </w:r>
      <w:proofErr w:type="gramEnd"/>
      <w:r w:rsidRPr="001D5AEB">
        <w:rPr>
          <w:rFonts w:cs="Arial"/>
          <w:bCs/>
        </w:rPr>
        <w:t xml:space="preserve">нерациональным питанием во время прохождения </w:t>
      </w:r>
      <w:r w:rsidRPr="001D5AEB">
        <w:rPr>
          <w:rFonts w:cs="Arial"/>
          <w:bCs/>
          <w:lang w:val="en-US"/>
        </w:rPr>
        <w:t>I</w:t>
      </w:r>
      <w:r w:rsidRPr="001D5AEB">
        <w:rPr>
          <w:rFonts w:cs="Arial"/>
          <w:bCs/>
        </w:rPr>
        <w:t xml:space="preserve"> этапа диспансеризации снизилось на 5,4 %: с 26,5 % в 2018 году до 21,1 % в 2019 году. </w:t>
      </w:r>
    </w:p>
    <w:p w:rsidR="00C07EED" w:rsidRPr="001D5AEB" w:rsidRDefault="00C07EED" w:rsidP="0088698D">
      <w:pPr>
        <w:widowControl w:val="0"/>
        <w:ind w:firstLine="709"/>
        <w:rPr>
          <w:rFonts w:cs="Arial"/>
          <w:lang w:eastAsia="en-US"/>
        </w:rPr>
      </w:pPr>
      <w:r w:rsidRPr="001D5AEB">
        <w:rPr>
          <w:rFonts w:cs="Arial"/>
          <w:lang w:eastAsia="en-US"/>
        </w:rPr>
        <w:t>Ожирение</w:t>
      </w:r>
      <w:r w:rsidR="003E0085" w:rsidRPr="001D5AEB">
        <w:rPr>
          <w:rFonts w:cs="Arial"/>
          <w:lang w:eastAsia="en-US"/>
        </w:rPr>
        <w:t xml:space="preserve"> </w:t>
      </w:r>
      <w:r w:rsidRPr="001D5AEB">
        <w:rPr>
          <w:rFonts w:cs="Arial"/>
          <w:lang w:eastAsia="en-US"/>
        </w:rPr>
        <w:t>– заболевание хронического характера, возникающее из-за нарушения обмена веществ в организме с нарушением функций всех систем организма. Главные</w:t>
      </w:r>
      <w:r w:rsidR="003E0085" w:rsidRPr="001D5AEB">
        <w:rPr>
          <w:rFonts w:cs="Arial"/>
          <w:lang w:eastAsia="en-US"/>
        </w:rPr>
        <w:t xml:space="preserve"> </w:t>
      </w:r>
      <w:r w:rsidRPr="001D5AEB">
        <w:rPr>
          <w:rFonts w:cs="Arial"/>
          <w:lang w:eastAsia="en-US"/>
        </w:rPr>
        <w:t xml:space="preserve">причины – несбалансированное и высококалорийное питание (злоупотребление сладким, </w:t>
      </w:r>
      <w:proofErr w:type="spellStart"/>
      <w:r w:rsidRPr="001D5AEB">
        <w:rPr>
          <w:rFonts w:cs="Arial"/>
          <w:lang w:eastAsia="en-US"/>
        </w:rPr>
        <w:t>фастфудом</w:t>
      </w:r>
      <w:proofErr w:type="spellEnd"/>
      <w:r w:rsidRPr="001D5AEB">
        <w:rPr>
          <w:rFonts w:cs="Arial"/>
          <w:lang w:eastAsia="en-US"/>
        </w:rPr>
        <w:t>, вредными жирами), малоподвижный образ жизни, генетическая предрасположенность к полноте.</w:t>
      </w:r>
    </w:p>
    <w:p w:rsidR="00C07EED" w:rsidRPr="001D5AEB" w:rsidRDefault="00C07EED" w:rsidP="0088698D">
      <w:pPr>
        <w:widowControl w:val="0"/>
        <w:ind w:firstLine="709"/>
        <w:rPr>
          <w:rFonts w:cs="Arial"/>
          <w:lang w:eastAsia="en-US"/>
        </w:rPr>
      </w:pPr>
      <w:r w:rsidRPr="001D5AEB">
        <w:rPr>
          <w:rFonts w:cs="Arial"/>
          <w:lang w:eastAsia="en-US"/>
        </w:rPr>
        <w:t xml:space="preserve">По данным </w:t>
      </w:r>
      <w:proofErr w:type="spellStart"/>
      <w:r w:rsidRPr="001D5AEB">
        <w:rPr>
          <w:rFonts w:cs="Arial"/>
          <w:lang w:eastAsia="en-US"/>
        </w:rPr>
        <w:t>Роспотребнадзора</w:t>
      </w:r>
      <w:proofErr w:type="spellEnd"/>
      <w:r w:rsidRPr="001D5AEB">
        <w:rPr>
          <w:rFonts w:cs="Arial"/>
          <w:lang w:eastAsia="en-US"/>
        </w:rPr>
        <w:t xml:space="preserve">, с 2013 по 2018 год число лиц с ожирением выросло в 1,7 раза. </w:t>
      </w:r>
      <w:r w:rsidRPr="001D5AEB">
        <w:rPr>
          <w:rFonts w:cs="Arial"/>
          <w:bCs/>
        </w:rPr>
        <w:t>Трое из пяти россиян старше 18 лет страдают избыточным весом.</w:t>
      </w:r>
    </w:p>
    <w:p w:rsidR="00C07EED" w:rsidRPr="001D5AEB" w:rsidRDefault="00C07EED" w:rsidP="0088698D">
      <w:pPr>
        <w:widowControl w:val="0"/>
        <w:ind w:firstLine="709"/>
        <w:rPr>
          <w:rFonts w:cs="Arial"/>
          <w:lang w:eastAsia="en-US"/>
        </w:rPr>
      </w:pPr>
      <w:r w:rsidRPr="001D5AEB">
        <w:rPr>
          <w:rFonts w:cs="Arial"/>
          <w:bCs/>
        </w:rPr>
        <w:t xml:space="preserve">Среди взрослых лишний вес почти у 62 %, из них ожирение (по критерию индекса массы тела) оказалось у каждого пятого, согласно этому же критерию — </w:t>
      </w:r>
      <w:proofErr w:type="spellStart"/>
      <w:r w:rsidRPr="001D5AEB">
        <w:rPr>
          <w:rFonts w:cs="Arial"/>
          <w:bCs/>
        </w:rPr>
        <w:t>предожирение</w:t>
      </w:r>
      <w:proofErr w:type="spellEnd"/>
      <w:r w:rsidRPr="001D5AEB">
        <w:rPr>
          <w:rFonts w:cs="Arial"/>
          <w:bCs/>
        </w:rPr>
        <w:t xml:space="preserve"> у 40 % взрослых россиян.</w:t>
      </w:r>
    </w:p>
    <w:p w:rsidR="00C07EED" w:rsidRPr="001D5AEB" w:rsidRDefault="00C07EED" w:rsidP="0088698D">
      <w:pPr>
        <w:widowControl w:val="0"/>
        <w:ind w:firstLine="709"/>
        <w:rPr>
          <w:rFonts w:cs="Arial"/>
          <w:lang w:eastAsia="en-US"/>
        </w:rPr>
      </w:pPr>
      <w:r w:rsidRPr="001D5AEB">
        <w:rPr>
          <w:rFonts w:cs="Arial"/>
          <w:lang w:eastAsia="en-US"/>
        </w:rPr>
        <w:t xml:space="preserve">По статистике, ожирением страдают около 26 % </w:t>
      </w:r>
      <w:proofErr w:type="spellStart"/>
      <w:r w:rsidRPr="001D5AEB">
        <w:rPr>
          <w:rFonts w:cs="Arial"/>
          <w:lang w:eastAsia="en-US"/>
        </w:rPr>
        <w:t>женщини</w:t>
      </w:r>
      <w:proofErr w:type="spellEnd"/>
      <w:r w:rsidRPr="001D5AEB">
        <w:rPr>
          <w:rFonts w:cs="Arial"/>
          <w:lang w:eastAsia="en-US"/>
        </w:rPr>
        <w:t xml:space="preserve"> 14 % мужчин.</w:t>
      </w:r>
    </w:p>
    <w:p w:rsidR="00C07EED" w:rsidRPr="001D5AEB" w:rsidRDefault="00C07EED" w:rsidP="0088698D">
      <w:pPr>
        <w:widowControl w:val="0"/>
        <w:ind w:firstLine="709"/>
        <w:rPr>
          <w:rFonts w:cs="Arial"/>
          <w:bCs/>
        </w:rPr>
      </w:pPr>
      <w:r w:rsidRPr="001D5AEB">
        <w:rPr>
          <w:rFonts w:cs="Arial"/>
          <w:lang w:eastAsia="en-US"/>
        </w:rPr>
        <w:t xml:space="preserve">По последним данным, диагноз «ожирение» в РФ имеют более 300 тыс. несовершеннолетних. </w:t>
      </w:r>
      <w:r w:rsidRPr="001D5AEB">
        <w:rPr>
          <w:rFonts w:cs="Arial"/>
          <w:bCs/>
        </w:rPr>
        <w:t>Избыточный вес</w:t>
      </w:r>
      <w:r w:rsidR="003E0085" w:rsidRPr="001D5AEB">
        <w:rPr>
          <w:rFonts w:cs="Arial"/>
          <w:bCs/>
        </w:rPr>
        <w:t xml:space="preserve"> </w:t>
      </w:r>
      <w:r w:rsidRPr="001D5AEB">
        <w:rPr>
          <w:rFonts w:cs="Arial"/>
          <w:bCs/>
        </w:rPr>
        <w:t>отмечается у 31 % детей от 3 до 13 лет, у каждого девятого ребенка этого возраста диагностировано ожирение. Среди подростков в возрасте 14-18 лет избыточный вес у 15 %.</w:t>
      </w:r>
    </w:p>
    <w:p w:rsidR="00C07EED" w:rsidRPr="001D5AEB" w:rsidRDefault="00C07EED" w:rsidP="0088698D">
      <w:pPr>
        <w:widowControl w:val="0"/>
        <w:ind w:firstLine="709"/>
        <w:rPr>
          <w:rFonts w:cs="Arial"/>
          <w:bCs/>
        </w:rPr>
      </w:pPr>
      <w:r w:rsidRPr="001D5AEB">
        <w:rPr>
          <w:rFonts w:cs="Arial"/>
          <w:bCs/>
        </w:rPr>
        <w:t>По данным формы статистической отчетности № 131 «Сведения о диспансеризации определенных гру</w:t>
      </w:r>
      <w:proofErr w:type="gramStart"/>
      <w:r w:rsidRPr="001D5AEB">
        <w:rPr>
          <w:rFonts w:cs="Arial"/>
          <w:bCs/>
        </w:rPr>
        <w:t>пп взр</w:t>
      </w:r>
      <w:proofErr w:type="gramEnd"/>
      <w:r w:rsidRPr="001D5AEB">
        <w:rPr>
          <w:rFonts w:cs="Arial"/>
          <w:bCs/>
        </w:rPr>
        <w:t xml:space="preserve">ослого населения» за 2019 год, количество лиц c избыточной массой тела во время прохождения </w:t>
      </w:r>
      <w:r w:rsidRPr="001D5AEB">
        <w:rPr>
          <w:rFonts w:cs="Arial"/>
          <w:bCs/>
          <w:lang w:val="en-US"/>
        </w:rPr>
        <w:t>I</w:t>
      </w:r>
      <w:r w:rsidRPr="001D5AEB">
        <w:rPr>
          <w:rFonts w:cs="Arial"/>
          <w:bCs/>
        </w:rPr>
        <w:t xml:space="preserve"> этапа диспансеризации снизилось на 2,3 %: с 33,9 % в 2018 году до 31,6 % в 2019 году.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31"/>
        </w:numPr>
        <w:ind w:left="0" w:firstLine="709"/>
        <w:rPr>
          <w:rFonts w:cs="Arial"/>
          <w:bCs/>
        </w:rPr>
      </w:pPr>
      <w:r w:rsidRPr="001D5AEB">
        <w:rPr>
          <w:rFonts w:cs="Arial"/>
          <w:bCs/>
        </w:rPr>
        <w:t>Профилактика травматизма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В Воронежской области функционируют 3 травматологических центра на базе медицинских организаций 3-го уровня, 10 травматологических центров на базе медицинских организаций 2-го уровня, 24 – на базе медицинских организаций 1-го уровня.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31"/>
        </w:numPr>
        <w:ind w:left="0" w:firstLine="709"/>
        <w:rPr>
          <w:rFonts w:cs="Arial"/>
          <w:bCs/>
        </w:rPr>
      </w:pPr>
      <w:r w:rsidRPr="001D5AEB">
        <w:rPr>
          <w:rFonts w:cs="Arial"/>
          <w:bCs/>
        </w:rPr>
        <w:t>Заболевания, передающиеся половым путем, репродуктивное здоровье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Заболеваемость инфекциями, передающимися половым путем (ИППП), удалось снизить и стабилизировать. Этому способствовала большая профилактическая работа с населением.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proofErr w:type="gramStart"/>
      <w:r w:rsidRPr="001D5AEB">
        <w:rPr>
          <w:rFonts w:cs="Arial"/>
        </w:rPr>
        <w:t xml:space="preserve">Так, согласно данным Минздрава России, за 17 лет россияне стали на 88% реже болеть сифилисом (19,5 случая на 100 тыс. населения в 2017 году против 165,7 случая в 2000 году) и на 90 % – гонококковой инфекцией (11 случаев на 100 тыс. населения против 122 случаев). </w:t>
      </w:r>
      <w:proofErr w:type="gramEnd"/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На территории Подгоренского муниципального района также отмечается снижение заболеваемости венерическими заболеваниями.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Важным фактором, требующим особого внимания, является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репродуктивное здоровье молодежи. Основными факторами, оказывающими наиболее неблагоприятное воздействие на репродуктивное здоровье, являются врожденные аномалии репродуктивной системы, перенесенные ранее инфекционные и неинфекционные заболевания, психосоциальный стресс, нерациональное питание, гиподинамия, злоупотребление алкоголем, табачная и наркотическая зависимости. Отсутствие бережного отношения к органам репродуктивной сферы впоследствии приводит к бесплодию и снижению рождаемости в супружеских парах. Особо стоит </w:t>
      </w:r>
      <w:r w:rsidRPr="001D5AEB">
        <w:rPr>
          <w:rFonts w:cs="Arial"/>
        </w:rPr>
        <w:lastRenderedPageBreak/>
        <w:t xml:space="preserve">отметить отсутствие </w:t>
      </w:r>
      <w:proofErr w:type="gramStart"/>
      <w:r w:rsidRPr="001D5AEB">
        <w:rPr>
          <w:rFonts w:cs="Arial"/>
        </w:rPr>
        <w:t>готовности</w:t>
      </w:r>
      <w:proofErr w:type="gramEnd"/>
      <w:r w:rsidRPr="001D5AEB">
        <w:rPr>
          <w:rFonts w:cs="Arial"/>
        </w:rPr>
        <w:t xml:space="preserve"> как юношей, так и девушек к сознательному и позитивному </w:t>
      </w:r>
      <w:proofErr w:type="spellStart"/>
      <w:r w:rsidRPr="001D5AEB">
        <w:rPr>
          <w:rFonts w:cs="Arial"/>
        </w:rPr>
        <w:t>родительству</w:t>
      </w:r>
      <w:proofErr w:type="spellEnd"/>
      <w:r w:rsidRPr="001D5AEB">
        <w:rPr>
          <w:rFonts w:cs="Arial"/>
        </w:rPr>
        <w:t xml:space="preserve">, что при значительном количестве заключенных браков приводит к более значительному числу разводов. Вышеописанные факторы являются одними из наиболее </w:t>
      </w:r>
      <w:proofErr w:type="gramStart"/>
      <w:r w:rsidRPr="001D5AEB">
        <w:rPr>
          <w:rFonts w:cs="Arial"/>
        </w:rPr>
        <w:t>значимых</w:t>
      </w:r>
      <w:proofErr w:type="gramEnd"/>
      <w:r w:rsidRPr="001D5AEB">
        <w:rPr>
          <w:rFonts w:cs="Arial"/>
        </w:rPr>
        <w:t xml:space="preserve"> в создавшейся в нашей стране в последние годы неблагоприятной демографической ситуации.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Разработка и внедрение эффективных мер профилактики заболеваний репродуктивной сферы позволит решить большую часть проблем в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сфере репродуктивного здоровья, обеспечить своевременное выявление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репродуктивных нарушений и организовать целенаправленную социальную коррекцию поведенческих факторов риска, способных оказать неблагоприятное воздействие на репродуктивный потенциал и репродуктивное здоровье в целом.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31"/>
        </w:numPr>
        <w:ind w:left="0" w:firstLine="709"/>
        <w:rPr>
          <w:rFonts w:cs="Arial"/>
        </w:rPr>
      </w:pPr>
      <w:proofErr w:type="spellStart"/>
      <w:r w:rsidRPr="001D5AEB">
        <w:rPr>
          <w:rFonts w:cs="Arial"/>
          <w:lang w:val="en-US"/>
        </w:rPr>
        <w:t>Распространенность</w:t>
      </w:r>
      <w:proofErr w:type="spellEnd"/>
      <w:r w:rsidRPr="001D5AEB">
        <w:rPr>
          <w:rFonts w:cs="Arial"/>
        </w:rPr>
        <w:t xml:space="preserve"> артериальной гипертензии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Артериальная гипертензия (далее – АГ) является одним из самых распространённых заболеваний </w:t>
      </w:r>
      <w:proofErr w:type="gramStart"/>
      <w:r w:rsidRPr="001D5AEB">
        <w:rPr>
          <w:rFonts w:cs="Arial"/>
        </w:rPr>
        <w:t>сердечно-сосудистой</w:t>
      </w:r>
      <w:proofErr w:type="gramEnd"/>
      <w:r w:rsidRPr="001D5AEB">
        <w:rPr>
          <w:rFonts w:cs="Arial"/>
        </w:rPr>
        <w:t xml:space="preserve"> системы. Установлено, что артериальной гипертонией страдают 20–30 % взрослого населения РФ.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С возрастом распространённость болезни увеличивается и достигает 50–65 % у лиц старше 65 лет. Артериальная гипертензия является причиной 30 % всех смертельных исходов при болезнях системы кровообращения.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Распространенность гипертонии среди населения составляет не менее 40 %: 58 % женщин и 37 % мужчин, из них лечится только 48 % женщин и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21 % мужчин, но целевого значения артериальное давление достигает лишь у 17,5 % женщин и 5,7 % мужчин. При этом гипертония встречается у детей в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3,5 % случаев в РФ. АГ является одной из ведущих причин </w:t>
      </w:r>
      <w:proofErr w:type="spellStart"/>
      <w:r w:rsidRPr="001D5AEB">
        <w:rPr>
          <w:rFonts w:cs="Arial"/>
        </w:rPr>
        <w:t>инвалидизации</w:t>
      </w:r>
      <w:proofErr w:type="spellEnd"/>
      <w:r w:rsidRPr="001D5AEB">
        <w:rPr>
          <w:rFonts w:cs="Arial"/>
        </w:rPr>
        <w:t xml:space="preserve"> и смертности за счет поражения органов-мишеней и развития </w:t>
      </w:r>
      <w:proofErr w:type="gramStart"/>
      <w:r w:rsidRPr="001D5AEB">
        <w:rPr>
          <w:rFonts w:cs="Arial"/>
        </w:rPr>
        <w:t>сердечно-сосудистых</w:t>
      </w:r>
      <w:proofErr w:type="gramEnd"/>
      <w:r w:rsidRPr="001D5AEB">
        <w:rPr>
          <w:rFonts w:cs="Arial"/>
        </w:rPr>
        <w:t xml:space="preserve"> осложнений (сердечная недостаточность, инфаркт миокарда, мозговой </w:t>
      </w:r>
      <w:proofErr w:type="spellStart"/>
      <w:r w:rsidRPr="001D5AEB">
        <w:rPr>
          <w:rFonts w:cs="Arial"/>
        </w:rPr>
        <w:t>инсульти</w:t>
      </w:r>
      <w:proofErr w:type="spellEnd"/>
      <w:r w:rsidRPr="001D5AEB">
        <w:rPr>
          <w:rFonts w:cs="Arial"/>
        </w:rPr>
        <w:t xml:space="preserve"> почечная недостаточность). Главным показателем эффективности терапии артериальной гипертензии является достижение целевого уровня артериального давления.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По данным формы статистической отчетности № 131 «Сведения о диспансеризации определенных групп взрослого населения» за 2019 год, количество лиц c повышенным артериальным давлением во время прохождения </w:t>
      </w:r>
      <w:r w:rsidRPr="001D5AEB">
        <w:rPr>
          <w:rFonts w:cs="Arial"/>
          <w:lang w:val="en-US"/>
        </w:rPr>
        <w:t>I</w:t>
      </w:r>
      <w:r w:rsidRPr="001D5AEB">
        <w:rPr>
          <w:rFonts w:cs="Arial"/>
        </w:rPr>
        <w:t xml:space="preserve"> этапа диспансеризации уменьшилось на 0,2 %: с 26,4 % в 2018 году до 26,2 % </w:t>
      </w:r>
      <w:proofErr w:type="gramStart"/>
      <w:r w:rsidRPr="001D5AEB">
        <w:rPr>
          <w:rFonts w:cs="Arial"/>
        </w:rPr>
        <w:t>в</w:t>
      </w:r>
      <w:proofErr w:type="gramEnd"/>
      <w:r w:rsidRPr="001D5AEB">
        <w:rPr>
          <w:rFonts w:cs="Arial"/>
        </w:rPr>
        <w:t xml:space="preserve"> 2019году.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31"/>
        </w:numPr>
        <w:ind w:left="0" w:firstLine="709"/>
        <w:rPr>
          <w:rFonts w:cs="Arial"/>
        </w:rPr>
      </w:pPr>
      <w:r w:rsidRPr="001D5AEB">
        <w:rPr>
          <w:rFonts w:cs="Arial"/>
        </w:rPr>
        <w:t xml:space="preserve">Распространенность </w:t>
      </w:r>
      <w:proofErr w:type="spellStart"/>
      <w:r w:rsidRPr="001D5AEB">
        <w:rPr>
          <w:rFonts w:cs="Arial"/>
        </w:rPr>
        <w:t>гиперхолестеринемии</w:t>
      </w:r>
      <w:proofErr w:type="spellEnd"/>
      <w:r w:rsidRPr="001D5AEB">
        <w:rPr>
          <w:rFonts w:cs="Arial"/>
        </w:rPr>
        <w:t xml:space="preserve"> (далее – ГХС)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Распространенность ГХС в РФ, по данным эпидемиологического исследования, составила 62 %.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Повышенный уровень холестерина выявляется чаще у мужчин и женщин с высшим образованием. Независимо от пола среди жителей сельской местности ГХС встречается чаще, чем среди горожан.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В большей степени распространенность ГХС определяется типом питания и частотой применения лекарственной терапии, в первую очередь </w:t>
      </w:r>
      <w:proofErr w:type="spellStart"/>
      <w:r w:rsidRPr="001D5AEB">
        <w:rPr>
          <w:rFonts w:cs="Arial"/>
        </w:rPr>
        <w:t>статинов</w:t>
      </w:r>
      <w:proofErr w:type="spellEnd"/>
      <w:r w:rsidRPr="001D5AEB">
        <w:rPr>
          <w:rFonts w:cs="Arial"/>
        </w:rPr>
        <w:t>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Важным фактором образа жизни, влияющим на уровень холестерина липопротеинов высокой плотности (далее – ХС ЛПВП), является потребление алкоголя. Злоупотребление алкоголем хотя и ассоциируется с повышением уровня ХС ЛПВП и соответственно с низкой распространенностью </w:t>
      </w:r>
      <w:proofErr w:type="spellStart"/>
      <w:r w:rsidRPr="001D5AEB">
        <w:rPr>
          <w:rFonts w:cs="Arial"/>
        </w:rPr>
        <w:t>гипоальфахолестеринемии</w:t>
      </w:r>
      <w:proofErr w:type="spellEnd"/>
      <w:r w:rsidRPr="001D5AEB">
        <w:rPr>
          <w:rFonts w:cs="Arial"/>
        </w:rPr>
        <w:t xml:space="preserve">, тем не </w:t>
      </w:r>
      <w:proofErr w:type="gramStart"/>
      <w:r w:rsidRPr="001D5AEB">
        <w:rPr>
          <w:rFonts w:cs="Arial"/>
        </w:rPr>
        <w:t>менее</w:t>
      </w:r>
      <w:proofErr w:type="gramEnd"/>
      <w:r w:rsidRPr="001D5AEB">
        <w:rPr>
          <w:rFonts w:cs="Arial"/>
        </w:rPr>
        <w:t xml:space="preserve"> ведет к развитию патологии печени и нервной системы, повышению артериального давления,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развитию нарушений ритма сердца.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По данным формы статистической отчетности № 131 «Сведения о диспансеризации определенных гру</w:t>
      </w:r>
      <w:proofErr w:type="gramStart"/>
      <w:r w:rsidRPr="001D5AEB">
        <w:rPr>
          <w:rFonts w:cs="Arial"/>
        </w:rPr>
        <w:t>пп взр</w:t>
      </w:r>
      <w:proofErr w:type="gramEnd"/>
      <w:r w:rsidRPr="001D5AEB">
        <w:rPr>
          <w:rFonts w:cs="Arial"/>
        </w:rPr>
        <w:t xml:space="preserve">ослого населения» за 2019 год, количество лиц c повышенным уровнем общего холестерина во время прохождения </w:t>
      </w:r>
      <w:r w:rsidRPr="001D5AEB">
        <w:rPr>
          <w:rFonts w:cs="Arial"/>
          <w:lang w:val="en-US"/>
        </w:rPr>
        <w:lastRenderedPageBreak/>
        <w:t>I</w:t>
      </w:r>
      <w:r w:rsidRPr="001D5AEB">
        <w:rPr>
          <w:rFonts w:cs="Arial"/>
        </w:rPr>
        <w:t xml:space="preserve"> этапа диспансеризации снизилось на 0,2 %: с 10,5 % в 2018 </w:t>
      </w:r>
      <w:proofErr w:type="spellStart"/>
      <w:r w:rsidRPr="001D5AEB">
        <w:rPr>
          <w:rFonts w:cs="Arial"/>
        </w:rPr>
        <w:t>годудо</w:t>
      </w:r>
      <w:proofErr w:type="spellEnd"/>
      <w:r w:rsidRPr="001D5AEB">
        <w:rPr>
          <w:rFonts w:cs="Arial"/>
        </w:rPr>
        <w:t xml:space="preserve"> 10, 3 % в 2019году.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31"/>
        </w:numPr>
        <w:ind w:left="0" w:firstLine="709"/>
        <w:rPr>
          <w:rFonts w:cs="Arial"/>
        </w:rPr>
      </w:pPr>
      <w:r w:rsidRPr="001D5AEB">
        <w:rPr>
          <w:rFonts w:cs="Arial"/>
        </w:rPr>
        <w:t>Распространенность сахарного диабета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Сахарный диабет (далее – СД) – серьезная </w:t>
      </w:r>
      <w:proofErr w:type="gramStart"/>
      <w:r w:rsidRPr="001D5AEB">
        <w:rPr>
          <w:rFonts w:cs="Arial"/>
        </w:rPr>
        <w:t>медико-социальная</w:t>
      </w:r>
      <w:proofErr w:type="gramEnd"/>
      <w:r w:rsidRPr="001D5AEB">
        <w:rPr>
          <w:rFonts w:cs="Arial"/>
        </w:rPr>
        <w:t xml:space="preserve"> проблема, причисляемая к пандемии неинфекционного характера.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На сегодняшний день, согласно данным ВОЗ, в мире этой болезнью страдает примерно 371 млн. человек, или 7,1 % населения планеты. </w:t>
      </w:r>
      <w:proofErr w:type="gramStart"/>
      <w:r w:rsidRPr="001D5AEB">
        <w:rPr>
          <w:rFonts w:cs="Arial"/>
        </w:rPr>
        <w:t xml:space="preserve">По прогнозу ВОЗ к 2030 году число больных вырастет в несколько раз, что приведет к преждевременной </w:t>
      </w:r>
      <w:proofErr w:type="spellStart"/>
      <w:r w:rsidRPr="001D5AEB">
        <w:rPr>
          <w:rFonts w:cs="Arial"/>
        </w:rPr>
        <w:t>инвалидизации</w:t>
      </w:r>
      <w:proofErr w:type="spellEnd"/>
      <w:r w:rsidRPr="001D5AEB">
        <w:rPr>
          <w:rFonts w:cs="Arial"/>
        </w:rPr>
        <w:t xml:space="preserve"> и летальным исходам в связи с необратимыми изменениями в системе кровообращения. </w:t>
      </w:r>
      <w:proofErr w:type="gramEnd"/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Женщины болеют диабетом намного чаще, чем мужчины. СД </w:t>
      </w:r>
      <w:r w:rsidRPr="001D5AEB">
        <w:rPr>
          <w:rFonts w:cs="Arial"/>
          <w:lang w:val="en-US"/>
        </w:rPr>
        <w:t>I</w:t>
      </w:r>
      <w:r w:rsidRPr="001D5AEB">
        <w:rPr>
          <w:rFonts w:cs="Arial"/>
        </w:rPr>
        <w:t xml:space="preserve"> типа появляется у людей до 30 лет.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Среди главных факторов, оказывающих влияние на развитие СД </w:t>
      </w:r>
      <w:r w:rsidRPr="001D5AEB">
        <w:rPr>
          <w:rFonts w:cs="Arial"/>
          <w:lang w:val="en-US"/>
        </w:rPr>
        <w:t>II</w:t>
      </w:r>
      <w:r w:rsidRPr="001D5AEB">
        <w:rPr>
          <w:rFonts w:cs="Arial"/>
        </w:rPr>
        <w:t xml:space="preserve"> типа можно выделить ожирение. Примерно у 81% людей с диабетом </w:t>
      </w:r>
      <w:r w:rsidRPr="001D5AEB">
        <w:rPr>
          <w:rFonts w:cs="Arial"/>
          <w:lang w:val="en-US"/>
        </w:rPr>
        <w:t>II</w:t>
      </w:r>
      <w:r w:rsidRPr="001D5AEB">
        <w:rPr>
          <w:rFonts w:cs="Arial"/>
        </w:rPr>
        <w:t xml:space="preserve"> типа имеется избыточная масса тела.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По данным формы статистической отчетности № 131 «Сведения о диспансеризации определенных гру</w:t>
      </w:r>
      <w:proofErr w:type="gramStart"/>
      <w:r w:rsidRPr="001D5AEB">
        <w:rPr>
          <w:rFonts w:cs="Arial"/>
        </w:rPr>
        <w:t>пп взр</w:t>
      </w:r>
      <w:proofErr w:type="gramEnd"/>
      <w:r w:rsidRPr="001D5AEB">
        <w:rPr>
          <w:rFonts w:cs="Arial"/>
        </w:rPr>
        <w:t xml:space="preserve">ослого населения» за 2019 год, количество лиц c повышенным уровнем глюкозы в крови во время прохождения </w:t>
      </w:r>
      <w:r w:rsidRPr="001D5AEB">
        <w:rPr>
          <w:rFonts w:cs="Arial"/>
          <w:lang w:val="en-US"/>
        </w:rPr>
        <w:t>I</w:t>
      </w:r>
      <w:r w:rsidRPr="001D5AEB">
        <w:rPr>
          <w:rFonts w:cs="Arial"/>
        </w:rPr>
        <w:t>этапа диспансеризации увеличилось на 0,3 %: с 3,6 % в 2018 году до 3,9 % в 2019 году.</w:t>
      </w:r>
    </w:p>
    <w:p w:rsidR="00C07EED" w:rsidRPr="001D5AEB" w:rsidRDefault="00E134A4" w:rsidP="00E134A4">
      <w:pPr>
        <w:pStyle w:val="a6"/>
        <w:widowControl w:val="0"/>
        <w:tabs>
          <w:tab w:val="left" w:pos="708"/>
        </w:tabs>
        <w:ind w:left="709" w:firstLine="0"/>
        <w:rPr>
          <w:rFonts w:cs="Arial"/>
        </w:rPr>
      </w:pPr>
      <w:r>
        <w:rPr>
          <w:rFonts w:cs="Arial"/>
          <w:lang w:val="en-US"/>
        </w:rPr>
        <w:t>III</w:t>
      </w:r>
      <w:r w:rsidRPr="00E134A4">
        <w:rPr>
          <w:rFonts w:cs="Arial"/>
        </w:rPr>
        <w:t xml:space="preserve">. </w:t>
      </w:r>
      <w:r w:rsidR="00C07EED" w:rsidRPr="001D5AEB">
        <w:rPr>
          <w:rFonts w:cs="Arial"/>
        </w:rPr>
        <w:t>Целевые ориентиры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proofErr w:type="gramStart"/>
      <w:r w:rsidRPr="001D5AEB">
        <w:rPr>
          <w:rFonts w:cs="Arial"/>
        </w:rPr>
        <w:t xml:space="preserve">Обеспечение к 2024 году увеличения доли граждан, ведущих здоровый образ жизни, за счет формирования среды, способствующей ведению гражданами здорового образа жизни, включая здоровое питание (в том числе ликвидация </w:t>
      </w:r>
      <w:proofErr w:type="spellStart"/>
      <w:r w:rsidRPr="001D5AEB">
        <w:rPr>
          <w:rFonts w:cs="Arial"/>
        </w:rPr>
        <w:t>микронутриентной</w:t>
      </w:r>
      <w:proofErr w:type="spellEnd"/>
      <w:r w:rsidRPr="001D5AEB">
        <w:rPr>
          <w:rFonts w:cs="Arial"/>
        </w:rPr>
        <w:t xml:space="preserve"> недостаточности, сокращение потребления соли и сахара), защиту от табачного дыма, снижение потребления алкоголя, мотивирование граждан к ведению здорового образа жизни посредством информационно-коммуникационной кампании, а также вовлечение граждан и некоммерческих организаций в</w:t>
      </w:r>
      <w:proofErr w:type="gramEnd"/>
      <w:r w:rsidRPr="001D5AEB">
        <w:rPr>
          <w:rFonts w:cs="Arial"/>
        </w:rPr>
        <w:t xml:space="preserve"> мероприятия по укреплению общественного здоровья, разработку и внедрение корпоративных программ укрепления здоровья.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 Осуществление программных мероприятий позволит создать комплекс правовых, организационных, кадровых, информационных и других условий, благоприятствующих эффективному функционированию муниципальной системы укрепления общественного здоровья в Подгоренском муниципальном районе.</w:t>
      </w:r>
    </w:p>
    <w:p w:rsidR="00C07EED" w:rsidRPr="001D5AEB" w:rsidRDefault="00E134A4" w:rsidP="00E134A4">
      <w:pPr>
        <w:pStyle w:val="a6"/>
        <w:widowControl w:val="0"/>
        <w:tabs>
          <w:tab w:val="left" w:pos="708"/>
        </w:tabs>
        <w:ind w:left="709" w:firstLine="0"/>
        <w:rPr>
          <w:rFonts w:cs="Arial"/>
        </w:rPr>
      </w:pPr>
      <w:r>
        <w:rPr>
          <w:rFonts w:cs="Arial"/>
          <w:lang w:val="en-US"/>
        </w:rPr>
        <w:t>IV</w:t>
      </w:r>
      <w:r w:rsidRPr="00C66E0D">
        <w:rPr>
          <w:rFonts w:cs="Arial"/>
        </w:rPr>
        <w:t xml:space="preserve">. </w:t>
      </w:r>
      <w:r w:rsidR="00C07EED" w:rsidRPr="001D5AEB">
        <w:rPr>
          <w:rFonts w:cs="Arial"/>
        </w:rPr>
        <w:t>Цель программы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Формирование системы мотивации граждан к здоровому образу жизни, включая здоровое питание и отказ от вредных привычек. </w:t>
      </w:r>
    </w:p>
    <w:p w:rsidR="00C07EED" w:rsidRPr="001D5AEB" w:rsidRDefault="00C07EED" w:rsidP="0088698D">
      <w:pPr>
        <w:pStyle w:val="a6"/>
        <w:widowControl w:val="0"/>
        <w:tabs>
          <w:tab w:val="left" w:pos="708"/>
        </w:tabs>
        <w:ind w:firstLine="709"/>
        <w:rPr>
          <w:rFonts w:cs="Arial"/>
        </w:rPr>
      </w:pPr>
    </w:p>
    <w:p w:rsidR="00C07EED" w:rsidRPr="001D5AEB" w:rsidRDefault="00451BFC" w:rsidP="00451BFC">
      <w:pPr>
        <w:pStyle w:val="a6"/>
        <w:widowControl w:val="0"/>
        <w:tabs>
          <w:tab w:val="left" w:pos="708"/>
        </w:tabs>
        <w:ind w:left="709" w:firstLine="0"/>
        <w:rPr>
          <w:rFonts w:cs="Arial"/>
        </w:rPr>
      </w:pPr>
      <w:r>
        <w:rPr>
          <w:rFonts w:cs="Arial"/>
          <w:lang w:val="en-US"/>
        </w:rPr>
        <w:t>V</w:t>
      </w:r>
      <w:r w:rsidRPr="00451BFC">
        <w:rPr>
          <w:rFonts w:cs="Arial"/>
        </w:rPr>
        <w:t xml:space="preserve">. </w:t>
      </w:r>
      <w:r w:rsidR="00C07EED" w:rsidRPr="001D5AEB">
        <w:rPr>
          <w:rFonts w:cs="Arial"/>
        </w:rPr>
        <w:t>Задачи программы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Задачами программы являются: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- 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алкоголя;</w:t>
      </w:r>
    </w:p>
    <w:p w:rsidR="00C07EED" w:rsidRPr="001D5AEB" w:rsidRDefault="00C07EED" w:rsidP="0088698D">
      <w:pPr>
        <w:widowControl w:val="0"/>
        <w:ind w:firstLine="709"/>
        <w:rPr>
          <w:rFonts w:eastAsia="Arial Unicode MS" w:cs="Arial"/>
          <w:bCs/>
          <w:lang w:eastAsia="zh-CN"/>
        </w:rPr>
      </w:pPr>
      <w:r w:rsidRPr="001D5AEB">
        <w:rPr>
          <w:rFonts w:eastAsia="Arial Unicode MS" w:cs="Arial"/>
          <w:bCs/>
          <w:lang w:eastAsia="zh-CN"/>
        </w:rPr>
        <w:t>-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здоровья;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  <w:lang w:eastAsia="zh-CN"/>
        </w:rPr>
        <w:t>- разработка и внедрение корпоративных и муниципальных</w:t>
      </w:r>
      <w:r w:rsidR="003E0085" w:rsidRPr="001D5AEB">
        <w:rPr>
          <w:rFonts w:cs="Arial"/>
          <w:lang w:eastAsia="zh-CN"/>
        </w:rPr>
        <w:t xml:space="preserve"> </w:t>
      </w:r>
      <w:r w:rsidRPr="001D5AEB">
        <w:rPr>
          <w:rFonts w:cs="Arial"/>
          <w:lang w:eastAsia="zh-CN"/>
        </w:rPr>
        <w:t>программ укрепления здоровья.</w:t>
      </w:r>
    </w:p>
    <w:p w:rsidR="00C07EED" w:rsidRPr="001D5AEB" w:rsidRDefault="00451BFC" w:rsidP="00451BFC">
      <w:pPr>
        <w:pStyle w:val="a6"/>
        <w:widowControl w:val="0"/>
        <w:tabs>
          <w:tab w:val="left" w:pos="708"/>
        </w:tabs>
        <w:ind w:left="709" w:firstLine="0"/>
        <w:rPr>
          <w:rFonts w:cs="Arial"/>
        </w:rPr>
      </w:pPr>
      <w:r>
        <w:rPr>
          <w:rFonts w:cs="Arial"/>
          <w:lang w:val="en-US"/>
        </w:rPr>
        <w:t>VI</w:t>
      </w:r>
      <w:r w:rsidRPr="00451BFC">
        <w:rPr>
          <w:rFonts w:cs="Arial"/>
        </w:rPr>
        <w:t xml:space="preserve">. </w:t>
      </w:r>
      <w:r w:rsidR="00C07EED" w:rsidRPr="001D5AEB">
        <w:rPr>
          <w:rFonts w:cs="Arial"/>
        </w:rPr>
        <w:t>Ресурсы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lastRenderedPageBreak/>
        <w:t>Финансирование мероприятий в части информационно-коммуникационной кампании, направленной на укрепление общественного здоровья и популяризацию ЗОЖ, предусмотрены за счет выделения денежных средств из бюджета Подгоренского муниципального района Воронежской области, привлечения денежных сре</w:t>
      </w:r>
      <w:proofErr w:type="gramStart"/>
      <w:r w:rsidRPr="001D5AEB">
        <w:rPr>
          <w:rFonts w:cs="Arial"/>
        </w:rPr>
        <w:t>дств сп</w:t>
      </w:r>
      <w:proofErr w:type="gramEnd"/>
      <w:r w:rsidRPr="001D5AEB">
        <w:rPr>
          <w:rFonts w:cs="Arial"/>
        </w:rPr>
        <w:t>онсоров и собственных средств организаций, непосредственно принимающих участие в реализации программы.</w:t>
      </w:r>
    </w:p>
    <w:p w:rsidR="00C07EED" w:rsidRPr="001D5AEB" w:rsidRDefault="00887F95" w:rsidP="00451BFC">
      <w:pPr>
        <w:widowControl w:val="0"/>
        <w:ind w:firstLine="709"/>
        <w:jc w:val="center"/>
        <w:rPr>
          <w:rFonts w:cs="Arial"/>
          <w:bCs/>
        </w:rPr>
      </w:pPr>
      <w:r w:rsidRPr="001D5AEB">
        <w:rPr>
          <w:rFonts w:cs="Arial"/>
          <w:bCs/>
        </w:rPr>
        <w:br w:type="page"/>
      </w:r>
      <w:r w:rsidR="00C07EED" w:rsidRPr="001D5AEB">
        <w:rPr>
          <w:rFonts w:cs="Arial"/>
          <w:bCs/>
        </w:rPr>
        <w:lastRenderedPageBreak/>
        <w:t>План мероприятий программы по разделам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32"/>
        </w:numPr>
        <w:ind w:left="0" w:firstLine="709"/>
        <w:rPr>
          <w:rFonts w:cs="Arial"/>
        </w:rPr>
      </w:pPr>
      <w:r w:rsidRPr="001D5AEB">
        <w:rPr>
          <w:rFonts w:cs="Arial"/>
        </w:rPr>
        <w:t>Круг участвующих лиц</w:t>
      </w:r>
    </w:p>
    <w:p w:rsidR="00C07EED" w:rsidRPr="001D5AEB" w:rsidRDefault="00C07EED" w:rsidP="0088698D">
      <w:pPr>
        <w:pStyle w:val="a3"/>
        <w:widowControl w:val="0"/>
        <w:ind w:left="0" w:firstLine="709"/>
        <w:rPr>
          <w:rFonts w:cs="Arial"/>
        </w:rPr>
      </w:pPr>
      <w:r w:rsidRPr="001D5AEB">
        <w:rPr>
          <w:rFonts w:cs="Arial"/>
        </w:rPr>
        <w:t>В реализации мероприятий программы участвуют: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- Лаптев А.Н. – заместитель главы администрации Подгоренского муниципального района, куратор муниципальной программы «Укрепление общественного здоровья» (далее - КМП);</w:t>
      </w:r>
    </w:p>
    <w:p w:rsidR="00C07EED" w:rsidRPr="001D5AEB" w:rsidRDefault="00C07EED" w:rsidP="0088698D">
      <w:pPr>
        <w:pStyle w:val="a3"/>
        <w:widowControl w:val="0"/>
        <w:ind w:left="0" w:firstLine="709"/>
        <w:rPr>
          <w:rFonts w:cs="Arial"/>
        </w:rPr>
      </w:pPr>
      <w:r w:rsidRPr="001D5AEB">
        <w:rPr>
          <w:rFonts w:cs="Arial"/>
        </w:rPr>
        <w:t xml:space="preserve">- </w:t>
      </w:r>
      <w:proofErr w:type="spellStart"/>
      <w:r w:rsidRPr="001D5AEB">
        <w:rPr>
          <w:rFonts w:cs="Arial"/>
        </w:rPr>
        <w:t>Ованесов</w:t>
      </w:r>
      <w:proofErr w:type="spellEnd"/>
      <w:r w:rsidRPr="001D5AEB">
        <w:rPr>
          <w:rFonts w:cs="Arial"/>
        </w:rPr>
        <w:t xml:space="preserve"> А.А.– главный врач БУЗ ВО «</w:t>
      </w:r>
      <w:proofErr w:type="spellStart"/>
      <w:r w:rsidRPr="001D5AEB">
        <w:rPr>
          <w:rFonts w:cs="Arial"/>
        </w:rPr>
        <w:t>Подгоренская</w:t>
      </w:r>
      <w:proofErr w:type="spellEnd"/>
      <w:r w:rsidRPr="001D5AEB">
        <w:rPr>
          <w:rFonts w:cs="Arial"/>
        </w:rPr>
        <w:t xml:space="preserve"> РБ», руководитель муниципальной программы «Укрепление общественного здоровья» (далее - РМП);</w:t>
      </w:r>
    </w:p>
    <w:p w:rsidR="00C07EED" w:rsidRPr="001D5AEB" w:rsidRDefault="00C07EED" w:rsidP="0088698D">
      <w:pPr>
        <w:pStyle w:val="a3"/>
        <w:widowControl w:val="0"/>
        <w:ind w:left="0" w:firstLine="709"/>
        <w:rPr>
          <w:rFonts w:cs="Arial"/>
          <w:shd w:val="clear" w:color="auto" w:fill="FFFFFF"/>
        </w:rPr>
      </w:pPr>
      <w:r w:rsidRPr="001D5AEB">
        <w:rPr>
          <w:rFonts w:cs="Arial"/>
          <w:shd w:val="clear" w:color="auto" w:fill="FFFFFF"/>
        </w:rPr>
        <w:t xml:space="preserve">- </w:t>
      </w:r>
      <w:proofErr w:type="spellStart"/>
      <w:r w:rsidRPr="001D5AEB">
        <w:rPr>
          <w:rFonts w:cs="Arial"/>
          <w:shd w:val="clear" w:color="auto" w:fill="FFFFFF"/>
        </w:rPr>
        <w:t>Семернина</w:t>
      </w:r>
      <w:proofErr w:type="spellEnd"/>
      <w:r w:rsidRPr="001D5AEB">
        <w:rPr>
          <w:rFonts w:cs="Arial"/>
          <w:shd w:val="clear" w:color="auto" w:fill="FFFFFF"/>
        </w:rPr>
        <w:t xml:space="preserve"> В.В. - руководитель </w:t>
      </w:r>
      <w:proofErr w:type="gramStart"/>
      <w:r w:rsidRPr="001D5AEB">
        <w:rPr>
          <w:rFonts w:cs="Arial"/>
          <w:shd w:val="clear" w:color="auto" w:fill="FFFFFF"/>
        </w:rPr>
        <w:t>отдела культуры администрации Подгоренского муниципального района Воронежской области</w:t>
      </w:r>
      <w:proofErr w:type="gramEnd"/>
      <w:r w:rsidRPr="001D5AEB">
        <w:rPr>
          <w:rFonts w:cs="Arial"/>
          <w:shd w:val="clear" w:color="auto" w:fill="FFFFFF"/>
        </w:rPr>
        <w:t>;</w:t>
      </w:r>
    </w:p>
    <w:p w:rsidR="00C07EED" w:rsidRPr="001D5AEB" w:rsidRDefault="00C07EED" w:rsidP="0088698D">
      <w:pPr>
        <w:pStyle w:val="a3"/>
        <w:widowControl w:val="0"/>
        <w:ind w:left="0" w:firstLine="709"/>
        <w:rPr>
          <w:rFonts w:cs="Arial"/>
          <w:shd w:val="clear" w:color="auto" w:fill="FFFFFF"/>
        </w:rPr>
      </w:pPr>
      <w:r w:rsidRPr="001D5AEB">
        <w:rPr>
          <w:rFonts w:cs="Arial"/>
          <w:shd w:val="clear" w:color="auto" w:fill="FFFFFF"/>
        </w:rPr>
        <w:t xml:space="preserve">- </w:t>
      </w:r>
      <w:proofErr w:type="spellStart"/>
      <w:r w:rsidRPr="001D5AEB">
        <w:rPr>
          <w:rFonts w:cs="Arial"/>
          <w:shd w:val="clear" w:color="auto" w:fill="FFFFFF"/>
        </w:rPr>
        <w:t>Жильцова</w:t>
      </w:r>
      <w:proofErr w:type="spellEnd"/>
      <w:r w:rsidRPr="001D5AEB">
        <w:rPr>
          <w:rFonts w:cs="Arial"/>
          <w:shd w:val="clear" w:color="auto" w:fill="FFFFFF"/>
        </w:rPr>
        <w:t xml:space="preserve"> Т.В. - руководитель </w:t>
      </w:r>
      <w:proofErr w:type="gramStart"/>
      <w:r w:rsidRPr="001D5AEB">
        <w:rPr>
          <w:rFonts w:cs="Arial"/>
          <w:shd w:val="clear" w:color="auto" w:fill="FFFFFF"/>
        </w:rPr>
        <w:t>отдела образования администрации Подгоренского муниципального района Воронежской области</w:t>
      </w:r>
      <w:proofErr w:type="gramEnd"/>
      <w:r w:rsidRPr="001D5AEB">
        <w:rPr>
          <w:rFonts w:cs="Arial"/>
          <w:shd w:val="clear" w:color="auto" w:fill="FFFFFF"/>
        </w:rPr>
        <w:t>;</w:t>
      </w:r>
    </w:p>
    <w:p w:rsidR="00C07EED" w:rsidRPr="001D5AEB" w:rsidRDefault="00C07EED" w:rsidP="0088698D">
      <w:pPr>
        <w:pStyle w:val="a3"/>
        <w:widowControl w:val="0"/>
        <w:ind w:left="0" w:firstLine="709"/>
        <w:rPr>
          <w:rFonts w:cs="Arial"/>
          <w:shd w:val="clear" w:color="auto" w:fill="FFFFFF"/>
        </w:rPr>
      </w:pPr>
      <w:r w:rsidRPr="001D5AEB">
        <w:rPr>
          <w:rFonts w:cs="Arial"/>
          <w:shd w:val="clear" w:color="auto" w:fill="FFFFFF"/>
        </w:rPr>
        <w:t>- Опрышко А.Г. – ответственный секретарь комиссии по делам несовершеннолетних и защите их прав;</w:t>
      </w:r>
    </w:p>
    <w:p w:rsidR="00C07EED" w:rsidRPr="001D5AEB" w:rsidRDefault="00C07EED" w:rsidP="0088698D">
      <w:pPr>
        <w:pStyle w:val="a3"/>
        <w:widowControl w:val="0"/>
        <w:ind w:left="0" w:firstLine="709"/>
        <w:rPr>
          <w:rFonts w:cs="Arial"/>
          <w:shd w:val="clear" w:color="auto" w:fill="FFFFFF"/>
        </w:rPr>
      </w:pPr>
      <w:r w:rsidRPr="001D5AEB">
        <w:rPr>
          <w:rFonts w:cs="Arial"/>
          <w:shd w:val="clear" w:color="auto" w:fill="FFFFFF"/>
        </w:rPr>
        <w:t xml:space="preserve">- </w:t>
      </w:r>
      <w:proofErr w:type="spellStart"/>
      <w:r w:rsidRPr="001D5AEB">
        <w:rPr>
          <w:rFonts w:cs="Arial"/>
          <w:shd w:val="clear" w:color="auto" w:fill="FFFFFF"/>
        </w:rPr>
        <w:t>Курильченко</w:t>
      </w:r>
      <w:proofErr w:type="spellEnd"/>
      <w:r w:rsidRPr="001D5AEB">
        <w:rPr>
          <w:rFonts w:cs="Arial"/>
          <w:shd w:val="clear" w:color="auto" w:fill="FFFFFF"/>
        </w:rPr>
        <w:t xml:space="preserve"> Н.А. - руководитель финансового отдела администрации Подгоренского муниципального района;</w:t>
      </w:r>
    </w:p>
    <w:p w:rsidR="00C07EED" w:rsidRPr="001D5AEB" w:rsidRDefault="00C07EED" w:rsidP="0088698D">
      <w:pPr>
        <w:pStyle w:val="a3"/>
        <w:widowControl w:val="0"/>
        <w:ind w:left="0" w:firstLine="709"/>
        <w:rPr>
          <w:rFonts w:cs="Arial"/>
          <w:shd w:val="clear" w:color="auto" w:fill="FFFFFF"/>
        </w:rPr>
      </w:pPr>
      <w:r w:rsidRPr="001D5AEB">
        <w:rPr>
          <w:rFonts w:cs="Arial"/>
          <w:shd w:val="clear" w:color="auto" w:fill="FFFFFF"/>
        </w:rPr>
        <w:t>- Нестеров А.И. – директор КУВО «Управление социальной защиты населения Подгоренского района»;</w:t>
      </w:r>
    </w:p>
    <w:p w:rsidR="00C07EED" w:rsidRPr="001D5AEB" w:rsidRDefault="00C07EED" w:rsidP="0088698D">
      <w:pPr>
        <w:pStyle w:val="a3"/>
        <w:widowControl w:val="0"/>
        <w:ind w:left="0" w:firstLine="709"/>
        <w:rPr>
          <w:rFonts w:cs="Arial"/>
          <w:shd w:val="clear" w:color="auto" w:fill="FFFFFF"/>
        </w:rPr>
      </w:pPr>
      <w:r w:rsidRPr="001D5AEB">
        <w:rPr>
          <w:rFonts w:cs="Arial"/>
          <w:shd w:val="clear" w:color="auto" w:fill="FFFFFF"/>
        </w:rPr>
        <w:t xml:space="preserve">- </w:t>
      </w:r>
      <w:proofErr w:type="spellStart"/>
      <w:r w:rsidRPr="001D5AEB">
        <w:rPr>
          <w:rFonts w:cs="Arial"/>
          <w:shd w:val="clear" w:color="auto" w:fill="FFFFFF"/>
        </w:rPr>
        <w:t>Барвенко</w:t>
      </w:r>
      <w:proofErr w:type="spellEnd"/>
      <w:r w:rsidRPr="001D5AEB">
        <w:rPr>
          <w:rFonts w:cs="Arial"/>
          <w:shd w:val="clear" w:color="auto" w:fill="FFFFFF"/>
        </w:rPr>
        <w:t xml:space="preserve"> А.А. – руководитель </w:t>
      </w:r>
      <w:proofErr w:type="gramStart"/>
      <w:r w:rsidRPr="001D5AEB">
        <w:rPr>
          <w:rFonts w:cs="Arial"/>
          <w:shd w:val="clear" w:color="auto" w:fill="FFFFFF"/>
        </w:rPr>
        <w:t>отдела развития городского поселения администрации Подгоренского муниципального района Воронежской области</w:t>
      </w:r>
      <w:proofErr w:type="gramEnd"/>
      <w:r w:rsidRPr="001D5AEB">
        <w:rPr>
          <w:rFonts w:cs="Arial"/>
          <w:shd w:val="clear" w:color="auto" w:fill="FFFFFF"/>
        </w:rPr>
        <w:t>;</w:t>
      </w:r>
    </w:p>
    <w:p w:rsidR="00C07EED" w:rsidRPr="001D5AEB" w:rsidRDefault="00C07EED" w:rsidP="0088698D">
      <w:pPr>
        <w:pStyle w:val="a3"/>
        <w:widowControl w:val="0"/>
        <w:ind w:left="0" w:firstLine="709"/>
        <w:rPr>
          <w:rFonts w:cs="Arial"/>
          <w:shd w:val="clear" w:color="auto" w:fill="FFFFFF"/>
        </w:rPr>
      </w:pPr>
      <w:r w:rsidRPr="001D5AEB">
        <w:rPr>
          <w:rFonts w:cs="Arial"/>
          <w:shd w:val="clear" w:color="auto" w:fill="FFFFFF"/>
        </w:rPr>
        <w:t>- Кравец Л.И. – главный редактор районной газеты «</w:t>
      </w:r>
      <w:proofErr w:type="spellStart"/>
      <w:r w:rsidRPr="001D5AEB">
        <w:rPr>
          <w:rFonts w:cs="Arial"/>
          <w:shd w:val="clear" w:color="auto" w:fill="FFFFFF"/>
        </w:rPr>
        <w:t>Подгоренец</w:t>
      </w:r>
      <w:proofErr w:type="spellEnd"/>
      <w:r w:rsidRPr="001D5AEB">
        <w:rPr>
          <w:rFonts w:cs="Arial"/>
          <w:shd w:val="clear" w:color="auto" w:fill="FFFFFF"/>
        </w:rPr>
        <w:t>»;</w:t>
      </w:r>
    </w:p>
    <w:p w:rsidR="00C07EED" w:rsidRPr="001D5AEB" w:rsidRDefault="00C07EED" w:rsidP="0088698D">
      <w:pPr>
        <w:pStyle w:val="a3"/>
        <w:widowControl w:val="0"/>
        <w:ind w:left="0" w:firstLine="709"/>
        <w:rPr>
          <w:rFonts w:cs="Arial"/>
          <w:shd w:val="clear" w:color="auto" w:fill="FFFFFF"/>
        </w:rPr>
      </w:pPr>
      <w:r w:rsidRPr="001D5AEB">
        <w:rPr>
          <w:rFonts w:cs="Arial"/>
          <w:shd w:val="clear" w:color="auto" w:fill="FFFFFF"/>
        </w:rPr>
        <w:t>- Главы сельских поселений (исполняющие обязанности глав) Подгоренского муниципального района Воронежской области.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</w:p>
    <w:p w:rsidR="00C07EED" w:rsidRPr="001D5AEB" w:rsidRDefault="00C07EED" w:rsidP="0088698D">
      <w:pPr>
        <w:widowControl w:val="0"/>
        <w:ind w:firstLine="709"/>
        <w:rPr>
          <w:rFonts w:cs="Arial"/>
        </w:rPr>
        <w:sectPr w:rsidR="00C07EED" w:rsidRPr="001D5AEB" w:rsidSect="003E0085">
          <w:pgSz w:w="11906" w:h="16838"/>
          <w:pgMar w:top="2268" w:right="567" w:bottom="567" w:left="1701" w:header="567" w:footer="567" w:gutter="0"/>
          <w:cols w:space="708"/>
          <w:titlePg/>
          <w:docGrid w:linePitch="360"/>
        </w:sectPr>
      </w:pPr>
    </w:p>
    <w:p w:rsidR="00C07EED" w:rsidRPr="001D5AEB" w:rsidRDefault="00C07EED" w:rsidP="0088698D">
      <w:pPr>
        <w:pStyle w:val="a3"/>
        <w:widowControl w:val="0"/>
        <w:numPr>
          <w:ilvl w:val="0"/>
          <w:numId w:val="32"/>
        </w:numPr>
        <w:ind w:left="0" w:firstLine="709"/>
        <w:rPr>
          <w:rFonts w:cs="Arial"/>
        </w:rPr>
      </w:pPr>
      <w:r w:rsidRPr="001D5AEB">
        <w:rPr>
          <w:rFonts w:cs="Arial"/>
        </w:rPr>
        <w:lastRenderedPageBreak/>
        <w:t>План мероприятий по реализации муниципального проекта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«Укрепление общественного здоровья» в Подгоренском муниципальном районе Воронежской области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</w:p>
    <w:tbl>
      <w:tblPr>
        <w:tblW w:w="301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2"/>
        <w:gridCol w:w="1670"/>
        <w:gridCol w:w="13"/>
        <w:gridCol w:w="2114"/>
        <w:gridCol w:w="13"/>
        <w:gridCol w:w="2680"/>
        <w:gridCol w:w="13"/>
        <w:gridCol w:w="2680"/>
        <w:gridCol w:w="1985"/>
        <w:gridCol w:w="18"/>
        <w:gridCol w:w="15449"/>
      </w:tblGrid>
      <w:tr w:rsidR="00C07EED" w:rsidRPr="003C19E9" w:rsidTr="003C19E9">
        <w:trPr>
          <w:gridAfter w:val="2"/>
          <w:wAfter w:w="15465" w:type="dxa"/>
          <w:trHeight w:val="409"/>
        </w:trPr>
        <w:tc>
          <w:tcPr>
            <w:tcW w:w="851" w:type="dxa"/>
            <w:vMerge w:val="restart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3C19E9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3C19E9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Наименование результата, мероприятия, контрольной точки</w:t>
            </w:r>
          </w:p>
        </w:tc>
        <w:tc>
          <w:tcPr>
            <w:tcW w:w="3797" w:type="dxa"/>
            <w:gridSpan w:val="3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Сроки реализации</w:t>
            </w:r>
          </w:p>
        </w:tc>
        <w:tc>
          <w:tcPr>
            <w:tcW w:w="2693" w:type="dxa"/>
            <w:gridSpan w:val="2"/>
            <w:vMerge w:val="restart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vMerge w:val="restart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Вид документа и характеристика результата</w:t>
            </w:r>
          </w:p>
        </w:tc>
        <w:tc>
          <w:tcPr>
            <w:tcW w:w="1985" w:type="dxa"/>
            <w:vMerge w:val="restart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Уровень контроль</w:t>
            </w:r>
          </w:p>
        </w:tc>
      </w:tr>
      <w:tr w:rsidR="00C07EED" w:rsidRPr="003C19E9" w:rsidTr="003C19E9">
        <w:trPr>
          <w:gridAfter w:val="2"/>
          <w:wAfter w:w="15465" w:type="dxa"/>
          <w:trHeight w:val="415"/>
        </w:trPr>
        <w:tc>
          <w:tcPr>
            <w:tcW w:w="851" w:type="dxa"/>
            <w:vMerge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Начало</w:t>
            </w:r>
          </w:p>
        </w:tc>
        <w:tc>
          <w:tcPr>
            <w:tcW w:w="2127" w:type="dxa"/>
            <w:gridSpan w:val="2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Окончание</w:t>
            </w:r>
          </w:p>
        </w:tc>
        <w:tc>
          <w:tcPr>
            <w:tcW w:w="2693" w:type="dxa"/>
            <w:gridSpan w:val="2"/>
            <w:vMerge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07EED" w:rsidRPr="003C19E9" w:rsidTr="003C19E9">
        <w:trPr>
          <w:gridAfter w:val="1"/>
          <w:wAfter w:w="15452" w:type="dxa"/>
          <w:trHeight w:val="722"/>
        </w:trPr>
        <w:tc>
          <w:tcPr>
            <w:tcW w:w="14725" w:type="dxa"/>
            <w:gridSpan w:val="11"/>
            <w:vAlign w:val="center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Задача: 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C07EED" w:rsidRPr="003C19E9" w:rsidTr="003C19E9">
        <w:trPr>
          <w:gridAfter w:val="1"/>
          <w:wAfter w:w="15452" w:type="dxa"/>
          <w:trHeight w:val="988"/>
        </w:trPr>
        <w:tc>
          <w:tcPr>
            <w:tcW w:w="14725" w:type="dxa"/>
            <w:gridSpan w:val="11"/>
            <w:vAlign w:val="center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Направление: 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</w:t>
            </w:r>
          </w:p>
        </w:tc>
      </w:tr>
      <w:tr w:rsidR="00C07EED" w:rsidRPr="003C19E9" w:rsidTr="003C19E9">
        <w:trPr>
          <w:gridAfter w:val="2"/>
          <w:wAfter w:w="15465" w:type="dxa"/>
          <w:trHeight w:val="942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Разработка и внедрение муниципальной программы общественного здоровья</w:t>
            </w:r>
          </w:p>
        </w:tc>
        <w:tc>
          <w:tcPr>
            <w:tcW w:w="1670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</w:tc>
        <w:tc>
          <w:tcPr>
            <w:tcW w:w="2693" w:type="dxa"/>
            <w:gridSpan w:val="2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куратору муниципальной программы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(КМП)</w:t>
            </w:r>
          </w:p>
        </w:tc>
        <w:tc>
          <w:tcPr>
            <w:tcW w:w="1985" w:type="dxa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Куратор муниципальной программы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(КМП)</w:t>
            </w:r>
          </w:p>
        </w:tc>
      </w:tr>
      <w:tr w:rsidR="00C07EED" w:rsidRPr="003C19E9" w:rsidTr="003C19E9">
        <w:trPr>
          <w:gridAfter w:val="2"/>
          <w:wAfter w:w="15465" w:type="dxa"/>
          <w:trHeight w:val="601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Разработка и внедрение корпоративных программ</w:t>
            </w:r>
            <w:r w:rsidR="003E0085" w:rsidRPr="003C19E9">
              <w:rPr>
                <w:rFonts w:cs="Arial"/>
                <w:sz w:val="20"/>
                <w:szCs w:val="20"/>
              </w:rPr>
              <w:t xml:space="preserve"> </w:t>
            </w:r>
            <w:r w:rsidRPr="003C19E9">
              <w:rPr>
                <w:rFonts w:cs="Arial"/>
                <w:sz w:val="20"/>
                <w:szCs w:val="20"/>
              </w:rPr>
              <w:t xml:space="preserve">здоровья </w:t>
            </w:r>
          </w:p>
        </w:tc>
        <w:tc>
          <w:tcPr>
            <w:tcW w:w="1670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15.01.2021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КМП</w:t>
            </w:r>
          </w:p>
        </w:tc>
        <w:tc>
          <w:tcPr>
            <w:tcW w:w="1985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КМП</w:t>
            </w:r>
          </w:p>
        </w:tc>
      </w:tr>
      <w:tr w:rsidR="00C07EED" w:rsidRPr="003C19E9" w:rsidTr="003C19E9">
        <w:trPr>
          <w:gridAfter w:val="2"/>
          <w:wAfter w:w="15465" w:type="dxa"/>
          <w:trHeight w:val="1244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bCs/>
                <w:sz w:val="20"/>
                <w:szCs w:val="20"/>
              </w:rPr>
              <w:t>Привлечение</w:t>
            </w:r>
            <w:r w:rsidR="003E0085" w:rsidRPr="003C19E9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C19E9">
              <w:rPr>
                <w:rFonts w:cs="Arial"/>
                <w:bCs/>
                <w:sz w:val="20"/>
                <w:szCs w:val="20"/>
              </w:rPr>
              <w:t>волонтеров к</w:t>
            </w:r>
            <w:r w:rsidR="003E0085" w:rsidRPr="003C19E9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C19E9">
              <w:rPr>
                <w:rFonts w:cs="Arial"/>
                <w:bCs/>
                <w:sz w:val="20"/>
                <w:szCs w:val="20"/>
              </w:rPr>
              <w:t>содействию медицинскому персоналу в части санитарно-профилактического просвещения</w:t>
            </w:r>
          </w:p>
        </w:tc>
        <w:tc>
          <w:tcPr>
            <w:tcW w:w="1670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proofErr w:type="spellStart"/>
            <w:r w:rsidRPr="003C19E9">
              <w:rPr>
                <w:rFonts w:cs="Arial"/>
                <w:sz w:val="20"/>
                <w:szCs w:val="20"/>
                <w:shd w:val="clear" w:color="auto" w:fill="FFFFFF"/>
              </w:rPr>
              <w:t>Жильцова</w:t>
            </w:r>
            <w:proofErr w:type="spellEnd"/>
            <w:r w:rsidRPr="003C19E9">
              <w:rPr>
                <w:rFonts w:cs="Arial"/>
                <w:sz w:val="20"/>
                <w:szCs w:val="20"/>
                <w:shd w:val="clear" w:color="auto" w:fill="FFFFFF"/>
              </w:rPr>
              <w:t xml:space="preserve"> Т.В.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proofErr w:type="spellStart"/>
            <w:r w:rsidRPr="003C19E9">
              <w:rPr>
                <w:rFonts w:cs="Arial"/>
                <w:sz w:val="20"/>
                <w:szCs w:val="20"/>
                <w:shd w:val="clear" w:color="auto" w:fill="FFFFFF"/>
              </w:rPr>
              <w:t>Барвенко</w:t>
            </w:r>
            <w:proofErr w:type="spellEnd"/>
            <w:r w:rsidRPr="003C19E9">
              <w:rPr>
                <w:rFonts w:cs="Arial"/>
                <w:sz w:val="20"/>
                <w:szCs w:val="20"/>
                <w:shd w:val="clear" w:color="auto" w:fill="FFFFFF"/>
              </w:rPr>
              <w:t xml:space="preserve"> А.А.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  <w:shd w:val="clear" w:color="auto" w:fill="FFFFFF"/>
              </w:rPr>
              <w:t>Главы сельских поселений (исполняющие обязанности глав)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Отчет руководителю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муниципальнойпрограммы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(РМП)</w:t>
            </w:r>
          </w:p>
        </w:tc>
        <w:tc>
          <w:tcPr>
            <w:tcW w:w="1985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Руководитель муниципальной программы (РМП)</w:t>
            </w:r>
          </w:p>
        </w:tc>
      </w:tr>
      <w:tr w:rsidR="00C07EED" w:rsidRPr="003C19E9" w:rsidTr="003C19E9">
        <w:trPr>
          <w:gridAfter w:val="2"/>
          <w:wAfter w:w="15465" w:type="dxa"/>
          <w:trHeight w:val="586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Формирование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репродуктологической</w:t>
            </w:r>
            <w:proofErr w:type="spellEnd"/>
            <w:r w:rsidRPr="003C19E9">
              <w:rPr>
                <w:rFonts w:cs="Arial"/>
                <w:sz w:val="20"/>
                <w:szCs w:val="20"/>
              </w:rPr>
              <w:t xml:space="preserve"> настороженности у врачей первичного звена, работающих как с детьми, так и </w:t>
            </w:r>
            <w:proofErr w:type="gramStart"/>
            <w:r w:rsidRPr="003C19E9">
              <w:rPr>
                <w:rFonts w:cs="Arial"/>
                <w:sz w:val="20"/>
                <w:szCs w:val="20"/>
              </w:rPr>
              <w:t>со</w:t>
            </w:r>
            <w:proofErr w:type="gramEnd"/>
            <w:r w:rsidRPr="003C19E9">
              <w:rPr>
                <w:rFonts w:cs="Arial"/>
                <w:sz w:val="20"/>
                <w:szCs w:val="20"/>
              </w:rPr>
              <w:t xml:space="preserve"> взрослым населением</w:t>
            </w:r>
          </w:p>
        </w:tc>
        <w:tc>
          <w:tcPr>
            <w:tcW w:w="1670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КМП</w:t>
            </w:r>
          </w:p>
        </w:tc>
        <w:tc>
          <w:tcPr>
            <w:tcW w:w="1985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КМП</w:t>
            </w:r>
          </w:p>
        </w:tc>
      </w:tr>
      <w:tr w:rsidR="00C07EED" w:rsidRPr="003C19E9" w:rsidTr="003C19E9">
        <w:trPr>
          <w:gridAfter w:val="2"/>
          <w:wAfter w:w="15465" w:type="dxa"/>
          <w:trHeight w:val="586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Укрепление материально-технической базы лечебно-профилактических </w:t>
            </w:r>
            <w:r w:rsidRPr="003C19E9">
              <w:rPr>
                <w:rFonts w:cs="Arial"/>
                <w:sz w:val="20"/>
                <w:szCs w:val="20"/>
              </w:rPr>
              <w:lastRenderedPageBreak/>
              <w:t>учреждений района</w:t>
            </w:r>
          </w:p>
        </w:tc>
        <w:tc>
          <w:tcPr>
            <w:tcW w:w="1670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lastRenderedPageBreak/>
              <w:t>25.03.2020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КМП</w:t>
            </w:r>
          </w:p>
        </w:tc>
        <w:tc>
          <w:tcPr>
            <w:tcW w:w="1985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КМП</w:t>
            </w:r>
          </w:p>
        </w:tc>
      </w:tr>
      <w:tr w:rsidR="00C07EED" w:rsidRPr="003C19E9" w:rsidTr="003C19E9">
        <w:trPr>
          <w:gridAfter w:val="2"/>
          <w:wAfter w:w="15465" w:type="dxa"/>
          <w:trHeight w:val="586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93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Совершенствование диагностики, оказания лечебной, профилактической и реабилитационной помощи пациентам с урологической патологией и заболеваниями в репродуктивной сфере</w:t>
            </w:r>
          </w:p>
        </w:tc>
        <w:tc>
          <w:tcPr>
            <w:tcW w:w="1670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КМП</w:t>
            </w:r>
          </w:p>
        </w:tc>
        <w:tc>
          <w:tcPr>
            <w:tcW w:w="1985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КМП</w:t>
            </w:r>
          </w:p>
        </w:tc>
      </w:tr>
      <w:tr w:rsidR="00C07EED" w:rsidRPr="003C19E9" w:rsidTr="003C19E9">
        <w:trPr>
          <w:gridAfter w:val="2"/>
          <w:wAfter w:w="15465" w:type="dxa"/>
          <w:trHeight w:val="586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Совершенствование методов первичной и вторичной профилактики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уроандрологических</w:t>
            </w:r>
            <w:proofErr w:type="spellEnd"/>
            <w:r w:rsidRPr="003C19E9">
              <w:rPr>
                <w:rFonts w:cs="Arial"/>
                <w:sz w:val="20"/>
                <w:szCs w:val="20"/>
              </w:rPr>
              <w:t xml:space="preserve"> заболеваний</w:t>
            </w:r>
          </w:p>
        </w:tc>
        <w:tc>
          <w:tcPr>
            <w:tcW w:w="1670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КМП</w:t>
            </w:r>
          </w:p>
        </w:tc>
        <w:tc>
          <w:tcPr>
            <w:tcW w:w="1985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КМП</w:t>
            </w:r>
          </w:p>
        </w:tc>
      </w:tr>
      <w:tr w:rsidR="00C07EED" w:rsidRPr="003C19E9" w:rsidTr="003C19E9">
        <w:trPr>
          <w:gridAfter w:val="2"/>
          <w:wAfter w:w="15465" w:type="dxa"/>
          <w:trHeight w:val="586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Обеспечение объективного мониторинга заболеваемости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вышеуказанныхпрофилей</w:t>
            </w:r>
            <w:proofErr w:type="spellEnd"/>
            <w:r w:rsidRPr="003C19E9">
              <w:rPr>
                <w:rFonts w:cs="Arial"/>
                <w:sz w:val="20"/>
                <w:szCs w:val="20"/>
              </w:rPr>
              <w:t>, возможности текущей актуализации статистической информации</w:t>
            </w:r>
          </w:p>
        </w:tc>
        <w:tc>
          <w:tcPr>
            <w:tcW w:w="1670" w:type="dxa"/>
            <w:shd w:val="clear" w:color="auto" w:fill="auto"/>
          </w:tcPr>
          <w:p w:rsidR="00C07EED" w:rsidRPr="003C19E9" w:rsidRDefault="003E0085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 </w:t>
            </w:r>
            <w:r w:rsidR="00C07EED"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КМП</w:t>
            </w:r>
          </w:p>
        </w:tc>
        <w:tc>
          <w:tcPr>
            <w:tcW w:w="1985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КМП</w:t>
            </w:r>
          </w:p>
        </w:tc>
      </w:tr>
      <w:tr w:rsidR="00C07EED" w:rsidRPr="003C19E9" w:rsidTr="003C19E9">
        <w:trPr>
          <w:gridAfter w:val="2"/>
          <w:wAfter w:w="15465" w:type="dxa"/>
          <w:trHeight w:val="586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Информирование и мотивирование молодежи к сохранению репродуктивного здоровья, направленное на репродуктивное просвещение молодежи, в основе которого лежит пропаганда здорового образа жизни и традиционных семейных ценностей, а также обучение способам </w:t>
            </w:r>
            <w:r w:rsidRPr="003C19E9">
              <w:rPr>
                <w:rFonts w:cs="Arial"/>
                <w:sz w:val="20"/>
                <w:szCs w:val="20"/>
              </w:rPr>
              <w:lastRenderedPageBreak/>
              <w:t>контрацепции и методам профилактики сексуально ассоциированных болезней</w:t>
            </w:r>
          </w:p>
        </w:tc>
        <w:tc>
          <w:tcPr>
            <w:tcW w:w="1670" w:type="dxa"/>
            <w:shd w:val="clear" w:color="auto" w:fill="auto"/>
          </w:tcPr>
          <w:p w:rsidR="00C07EED" w:rsidRPr="003C19E9" w:rsidRDefault="003E0085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lastRenderedPageBreak/>
              <w:t xml:space="preserve"> </w:t>
            </w:r>
            <w:r w:rsidR="00C07EED"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В.В.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Семернина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Т.В.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Жильцова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А.Г. Опрышко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Л.И. Кравец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КМП</w:t>
            </w:r>
          </w:p>
        </w:tc>
        <w:tc>
          <w:tcPr>
            <w:tcW w:w="1985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КМП</w:t>
            </w:r>
          </w:p>
        </w:tc>
      </w:tr>
      <w:tr w:rsidR="00C07EED" w:rsidRPr="003C19E9" w:rsidTr="003C19E9">
        <w:trPr>
          <w:gridAfter w:val="1"/>
          <w:wAfter w:w="15452" w:type="dxa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693" w:type="dxa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Проведение профилактических осмотров, включая диспансеризацию детского населения по профилю стоматология</w:t>
            </w:r>
          </w:p>
        </w:tc>
        <w:tc>
          <w:tcPr>
            <w:tcW w:w="168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Первичная медицинская документация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РМП</w:t>
            </w:r>
          </w:p>
        </w:tc>
      </w:tr>
      <w:tr w:rsidR="00C07EED" w:rsidRPr="003C19E9" w:rsidTr="003C19E9">
        <w:trPr>
          <w:gridAfter w:val="1"/>
          <w:wAfter w:w="15452" w:type="dxa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2693" w:type="dxa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Формирование у детей и подростков мотивации к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сохранениюздоровья</w:t>
            </w:r>
            <w:proofErr w:type="spellEnd"/>
          </w:p>
        </w:tc>
        <w:tc>
          <w:tcPr>
            <w:tcW w:w="1683" w:type="dxa"/>
            <w:gridSpan w:val="2"/>
            <w:shd w:val="clear" w:color="auto" w:fill="FFFFFF"/>
          </w:tcPr>
          <w:p w:rsidR="00C07EED" w:rsidRPr="003C19E9" w:rsidRDefault="003E0085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 </w:t>
            </w:r>
            <w:r w:rsidR="00C07EED"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Т.В.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Жильцова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Л.И. Кравец</w:t>
            </w:r>
          </w:p>
        </w:tc>
        <w:tc>
          <w:tcPr>
            <w:tcW w:w="2675" w:type="dxa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КМП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КМП</w:t>
            </w:r>
          </w:p>
        </w:tc>
      </w:tr>
      <w:tr w:rsidR="00C07EED" w:rsidRPr="003C19E9" w:rsidTr="003C19E9">
        <w:trPr>
          <w:gridAfter w:val="1"/>
          <w:wAfter w:w="15452" w:type="dxa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2693" w:type="dxa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Анализ динамики заболеваемости населения области кариесом</w:t>
            </w:r>
          </w:p>
        </w:tc>
        <w:tc>
          <w:tcPr>
            <w:tcW w:w="168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29.11.2024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</w:tc>
        <w:tc>
          <w:tcPr>
            <w:tcW w:w="2675" w:type="dxa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Статистические формы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РМП</w:t>
            </w:r>
          </w:p>
        </w:tc>
      </w:tr>
      <w:tr w:rsidR="00C07EED" w:rsidRPr="003C19E9" w:rsidTr="003C19E9">
        <w:trPr>
          <w:gridAfter w:val="1"/>
          <w:wAfter w:w="15452" w:type="dxa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12.1</w:t>
            </w:r>
          </w:p>
        </w:tc>
        <w:tc>
          <w:tcPr>
            <w:tcW w:w="2693" w:type="dxa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Доля</w:t>
            </w:r>
            <w:r w:rsidR="003E0085" w:rsidRPr="003C19E9">
              <w:rPr>
                <w:rFonts w:cs="Arial"/>
                <w:sz w:val="20"/>
                <w:szCs w:val="20"/>
              </w:rPr>
              <w:t xml:space="preserve"> </w:t>
            </w:r>
            <w:r w:rsidRPr="003C19E9">
              <w:rPr>
                <w:rFonts w:cs="Arial"/>
                <w:sz w:val="20"/>
                <w:szCs w:val="20"/>
              </w:rPr>
              <w:t>детей с первой степенью активности кариеса</w:t>
            </w:r>
          </w:p>
        </w:tc>
        <w:tc>
          <w:tcPr>
            <w:tcW w:w="168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29.11.2024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</w:tc>
        <w:tc>
          <w:tcPr>
            <w:tcW w:w="2675" w:type="dxa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Увеличение процента детей с первой степенью активности кариеса (компенсированная форма кариеса):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2020 г.- 55,8 %;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2021 г.-56,0 %;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2022 г.-56,3 %;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2023 г. -56,8 %;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2024 г.- 57,0 %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РМП</w:t>
            </w:r>
          </w:p>
        </w:tc>
      </w:tr>
      <w:tr w:rsidR="00C07EED" w:rsidRPr="003C19E9" w:rsidTr="003C19E9">
        <w:trPr>
          <w:gridAfter w:val="1"/>
          <w:wAfter w:w="15452" w:type="dxa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12.2</w:t>
            </w:r>
          </w:p>
        </w:tc>
        <w:tc>
          <w:tcPr>
            <w:tcW w:w="2693" w:type="dxa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Доля</w:t>
            </w:r>
            <w:r w:rsidR="003E0085" w:rsidRPr="003C19E9">
              <w:rPr>
                <w:rFonts w:cs="Arial"/>
                <w:sz w:val="20"/>
                <w:szCs w:val="20"/>
              </w:rPr>
              <w:t xml:space="preserve"> </w:t>
            </w:r>
            <w:r w:rsidRPr="003C19E9">
              <w:rPr>
                <w:rFonts w:cs="Arial"/>
                <w:sz w:val="20"/>
                <w:szCs w:val="20"/>
              </w:rPr>
              <w:t>детей со второй степенью активности кариеса</w:t>
            </w:r>
          </w:p>
        </w:tc>
        <w:tc>
          <w:tcPr>
            <w:tcW w:w="168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29.11.2024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</w:tc>
        <w:tc>
          <w:tcPr>
            <w:tcW w:w="2675" w:type="dxa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Увеличение процента детей со второй степенью активности кариеса (</w:t>
            </w:r>
            <w:proofErr w:type="spellStart"/>
            <w:r w:rsidRPr="003C19E9">
              <w:rPr>
                <w:rFonts w:cs="Arial"/>
                <w:sz w:val="20"/>
                <w:szCs w:val="20"/>
                <w:lang w:eastAsia="en-US"/>
              </w:rPr>
              <w:t>субкомпенсированная</w:t>
            </w:r>
            <w:proofErr w:type="spellEnd"/>
            <w:r w:rsidRPr="003C19E9">
              <w:rPr>
                <w:rFonts w:cs="Arial"/>
                <w:sz w:val="20"/>
                <w:szCs w:val="20"/>
                <w:lang w:eastAsia="en-US"/>
              </w:rPr>
              <w:t xml:space="preserve"> форма кариеса):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 xml:space="preserve"> 2020 г.- 31,0 %;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2021 г.- 31,3 %;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2022 г.-31,8 %;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2023 г. -32,25 %;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2024 г.- 32,5 %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РМП</w:t>
            </w:r>
          </w:p>
        </w:tc>
      </w:tr>
      <w:tr w:rsidR="00C07EED" w:rsidRPr="003C19E9" w:rsidTr="003C19E9">
        <w:trPr>
          <w:gridAfter w:val="1"/>
          <w:wAfter w:w="1545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12.3</w:t>
            </w:r>
          </w:p>
        </w:tc>
        <w:tc>
          <w:tcPr>
            <w:tcW w:w="2693" w:type="dxa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Доля</w:t>
            </w:r>
            <w:r w:rsidR="003E0085" w:rsidRPr="003C19E9">
              <w:rPr>
                <w:rFonts w:cs="Arial"/>
                <w:sz w:val="20"/>
                <w:szCs w:val="20"/>
              </w:rPr>
              <w:t xml:space="preserve"> </w:t>
            </w:r>
            <w:r w:rsidRPr="003C19E9">
              <w:rPr>
                <w:rFonts w:cs="Arial"/>
                <w:sz w:val="20"/>
                <w:szCs w:val="20"/>
              </w:rPr>
              <w:t xml:space="preserve">детей с третьей </w:t>
            </w:r>
            <w:r w:rsidRPr="003C19E9">
              <w:rPr>
                <w:rFonts w:cs="Arial"/>
                <w:sz w:val="20"/>
                <w:szCs w:val="20"/>
              </w:rPr>
              <w:lastRenderedPageBreak/>
              <w:t>степенью активности кариеса</w:t>
            </w:r>
          </w:p>
        </w:tc>
        <w:tc>
          <w:tcPr>
            <w:tcW w:w="168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lastRenderedPageBreak/>
              <w:t>25.03.2020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29.11.2024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</w:tc>
        <w:tc>
          <w:tcPr>
            <w:tcW w:w="2675" w:type="dxa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 xml:space="preserve">Снижение процента </w:t>
            </w:r>
            <w:r w:rsidRPr="003C19E9">
              <w:rPr>
                <w:rFonts w:cs="Arial"/>
                <w:sz w:val="20"/>
                <w:szCs w:val="20"/>
                <w:lang w:eastAsia="en-US"/>
              </w:rPr>
              <w:lastRenderedPageBreak/>
              <w:t>детей с третьей степенью активности кариеса (декомпенсированная форма кариеса)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 xml:space="preserve"> 2020 г.- 13,5 %;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2021 г.- 12,0 %;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2022 г.-11,5 %;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2023 г. -11,0 %;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2024 г.- 10,5 %.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3C19E9">
              <w:rPr>
                <w:rFonts w:cs="Arial"/>
                <w:sz w:val="20"/>
                <w:szCs w:val="20"/>
                <w:lang w:eastAsia="en-US"/>
              </w:rPr>
              <w:t>Статистические формы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gridSpan w:val="2"/>
            <w:shd w:val="clear" w:color="auto" w:fill="FFFFFF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eastAsia="Arial Unicode MS" w:cs="Arial"/>
                <w:bCs/>
                <w:sz w:val="20"/>
                <w:szCs w:val="20"/>
              </w:rPr>
              <w:lastRenderedPageBreak/>
              <w:t>РМП</w:t>
            </w:r>
          </w:p>
        </w:tc>
      </w:tr>
      <w:tr w:rsidR="00C07EED" w:rsidRPr="003C19E9" w:rsidTr="003C19E9">
        <w:tc>
          <w:tcPr>
            <w:tcW w:w="14725" w:type="dxa"/>
            <w:gridSpan w:val="11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lastRenderedPageBreak/>
              <w:t>Направление «Мотивирование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здоровья»</w:t>
            </w:r>
          </w:p>
        </w:tc>
        <w:tc>
          <w:tcPr>
            <w:tcW w:w="15452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16. Направление: «Мотивирование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здоровья»</w:t>
            </w:r>
          </w:p>
        </w:tc>
      </w:tr>
      <w:tr w:rsidR="00C07EED" w:rsidRPr="003C19E9" w:rsidTr="003C19E9">
        <w:trPr>
          <w:gridAfter w:val="1"/>
          <w:wAfter w:w="15452" w:type="dxa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eastAsia="Arial Unicode MS" w:cs="Arial"/>
                <w:bCs/>
                <w:sz w:val="20"/>
                <w:szCs w:val="20"/>
              </w:rPr>
            </w:pPr>
            <w:r w:rsidRPr="003C19E9">
              <w:rPr>
                <w:rFonts w:cs="Arial"/>
                <w:bCs/>
                <w:sz w:val="20"/>
                <w:szCs w:val="20"/>
              </w:rPr>
              <w:t xml:space="preserve">Проведение информационно-коммуникационной кампании с участием некоммерческих организаций, общественных и волонтерских движений, направленной на </w:t>
            </w:r>
            <w:r w:rsidRPr="003C19E9">
              <w:rPr>
                <w:rFonts w:cs="Arial"/>
                <w:sz w:val="20"/>
                <w:szCs w:val="20"/>
              </w:rPr>
              <w:t>укрепление общественного здоровья и популяризацию здорового образа жизни (далее – ЗОЖ)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В.В.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Семернина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Т.В.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Жильцова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Л.И. Кравец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Барвенко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А.И. Нестеров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Главы администрации сельских поселений</w:t>
            </w:r>
          </w:p>
        </w:tc>
        <w:tc>
          <w:tcPr>
            <w:tcW w:w="2675" w:type="dxa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КМП</w:t>
            </w:r>
          </w:p>
        </w:tc>
        <w:tc>
          <w:tcPr>
            <w:tcW w:w="2003" w:type="dxa"/>
            <w:gridSpan w:val="2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КМП</w:t>
            </w:r>
          </w:p>
        </w:tc>
      </w:tr>
      <w:tr w:rsidR="00C07EED" w:rsidRPr="003C19E9" w:rsidTr="003C19E9">
        <w:trPr>
          <w:gridAfter w:val="1"/>
          <w:wAfter w:w="15452" w:type="dxa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Внедрение рекомендаций, разработанных на федеральном, региональном уровнях в сфере охраны здоровья, по наилучшим практикам реализации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волонтерства</w:t>
            </w:r>
            <w:proofErr w:type="spellEnd"/>
          </w:p>
        </w:tc>
        <w:tc>
          <w:tcPr>
            <w:tcW w:w="168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С момента поступления </w:t>
            </w:r>
            <w:proofErr w:type="gramStart"/>
            <w:r w:rsidRPr="003C19E9">
              <w:rPr>
                <w:rFonts w:cs="Arial"/>
                <w:sz w:val="20"/>
                <w:szCs w:val="20"/>
              </w:rPr>
              <w:t>разработан-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ных</w:t>
            </w:r>
            <w:proofErr w:type="spellEnd"/>
            <w:proofErr w:type="gramEnd"/>
            <w:r w:rsidRPr="003C19E9">
              <w:rPr>
                <w:rFonts w:cs="Arial"/>
                <w:sz w:val="20"/>
                <w:szCs w:val="20"/>
              </w:rPr>
              <w:t xml:space="preserve"> рекомендаций</w:t>
            </w:r>
          </w:p>
        </w:tc>
        <w:tc>
          <w:tcPr>
            <w:tcW w:w="2127" w:type="dxa"/>
            <w:gridSpan w:val="2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Т.В.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Жильцова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А.И. Нестеров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Главы сельских поселений</w:t>
            </w:r>
          </w:p>
        </w:tc>
        <w:tc>
          <w:tcPr>
            <w:tcW w:w="2675" w:type="dxa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КМП</w:t>
            </w:r>
          </w:p>
        </w:tc>
        <w:tc>
          <w:tcPr>
            <w:tcW w:w="2003" w:type="dxa"/>
            <w:gridSpan w:val="2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КМП</w:t>
            </w:r>
          </w:p>
        </w:tc>
      </w:tr>
      <w:tr w:rsidR="00C07EED" w:rsidRPr="003C19E9" w:rsidTr="003C19E9">
        <w:trPr>
          <w:gridAfter w:val="1"/>
          <w:wAfter w:w="15452" w:type="dxa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3C19E9" w:rsidRDefault="00C07EED" w:rsidP="003C19E9">
            <w:pPr>
              <w:widowControl w:val="0"/>
              <w:ind w:firstLine="0"/>
              <w:rPr>
                <w:rFonts w:eastAsia="Arial Unicode MS" w:cs="Arial"/>
                <w:bCs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Размещение информации (новости, видеоролики, опросы/голосования) на официальных сайтах </w:t>
            </w:r>
            <w:r w:rsidRPr="003C19E9">
              <w:rPr>
                <w:rFonts w:cs="Arial"/>
                <w:sz w:val="20"/>
                <w:szCs w:val="20"/>
              </w:rPr>
              <w:lastRenderedPageBreak/>
              <w:t>организаций, принимающих участие в реализации проекта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lastRenderedPageBreak/>
              <w:t>25.03.2020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В.В.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Семернина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Т.В.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Жильцова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Л.И. Кравец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lastRenderedPageBreak/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Барвенко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А.И. Нестеров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Главы</w:t>
            </w:r>
            <w:r w:rsidR="003E0085" w:rsidRPr="003C19E9">
              <w:rPr>
                <w:rFonts w:cs="Arial"/>
                <w:sz w:val="20"/>
                <w:szCs w:val="20"/>
              </w:rPr>
              <w:t xml:space="preserve"> </w:t>
            </w:r>
            <w:r w:rsidRPr="003C19E9">
              <w:rPr>
                <w:rFonts w:cs="Arial"/>
                <w:sz w:val="20"/>
                <w:szCs w:val="20"/>
              </w:rPr>
              <w:t>сельских поселений</w:t>
            </w:r>
          </w:p>
        </w:tc>
        <w:tc>
          <w:tcPr>
            <w:tcW w:w="2675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lastRenderedPageBreak/>
              <w:t>Отчет КМП</w:t>
            </w:r>
          </w:p>
        </w:tc>
        <w:tc>
          <w:tcPr>
            <w:tcW w:w="2003" w:type="dxa"/>
            <w:gridSpan w:val="2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КМП</w:t>
            </w:r>
          </w:p>
        </w:tc>
      </w:tr>
      <w:tr w:rsidR="00C07EED" w:rsidRPr="003C19E9" w:rsidTr="003C19E9">
        <w:trPr>
          <w:gridAfter w:val="1"/>
          <w:wAfter w:w="15452" w:type="dxa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Проведение круглых столов, лекций, бесед в организованных коллективах района для обсуждения актуальных вопросов укрепления общественного здоровья и популяризации ЗОЖ. 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Привлечение к разъяснительной работе волонтеров, представителей общественных организаций (не менее 1 раза в квартал).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3C19E9" w:rsidRDefault="003E0085" w:rsidP="003C19E9">
            <w:pPr>
              <w:widowControl w:val="0"/>
              <w:ind w:firstLine="0"/>
              <w:rPr>
                <w:rFonts w:eastAsia="Arial Unicode MS"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 </w:t>
            </w:r>
            <w:r w:rsidR="00C07EED"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3C19E9" w:rsidRDefault="00C07EED" w:rsidP="003C19E9">
            <w:pPr>
              <w:widowControl w:val="0"/>
              <w:ind w:firstLine="0"/>
              <w:rPr>
                <w:rFonts w:eastAsia="Arial Unicode MS"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В.В.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Семернина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Т.В.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Жильцова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75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КМП</w:t>
            </w:r>
          </w:p>
        </w:tc>
        <w:tc>
          <w:tcPr>
            <w:tcW w:w="2003" w:type="dxa"/>
            <w:gridSpan w:val="2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КМП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07EED" w:rsidRPr="003C19E9" w:rsidTr="003C19E9">
        <w:trPr>
          <w:gridAfter w:val="1"/>
          <w:wAfter w:w="15452" w:type="dxa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Издание и распространение среди населения района памяток, брошюр, листовок по здоровому образу жизни, двигательному режиму, профилактике факторов риска развития основных хронических неинфекционных заболеваний и вредных привычек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3C19E9" w:rsidRDefault="003E0085" w:rsidP="003C19E9">
            <w:pPr>
              <w:widowControl w:val="0"/>
              <w:ind w:firstLine="0"/>
              <w:rPr>
                <w:rFonts w:eastAsia="Arial Unicode MS"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 </w:t>
            </w:r>
            <w:r w:rsidR="00C07EED" w:rsidRPr="003C19E9">
              <w:rPr>
                <w:rFonts w:cs="Arial"/>
                <w:sz w:val="20"/>
                <w:szCs w:val="20"/>
              </w:rPr>
              <w:t>25.03.2020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В.В.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Семернина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Т.В.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Жильцова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Барвенко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А.И. Нестеров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Главы сельских поселений</w:t>
            </w:r>
          </w:p>
        </w:tc>
        <w:tc>
          <w:tcPr>
            <w:tcW w:w="2675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КМП</w:t>
            </w:r>
          </w:p>
        </w:tc>
        <w:tc>
          <w:tcPr>
            <w:tcW w:w="2003" w:type="dxa"/>
            <w:gridSpan w:val="2"/>
          </w:tcPr>
          <w:p w:rsidR="00C07EED" w:rsidRPr="003C19E9" w:rsidRDefault="00C07EED" w:rsidP="003C19E9">
            <w:pPr>
              <w:widowControl w:val="0"/>
              <w:ind w:firstLine="0"/>
              <w:rPr>
                <w:rFonts w:eastAsia="Arial Unicode MS" w:cs="Arial"/>
                <w:bCs/>
                <w:sz w:val="20"/>
                <w:szCs w:val="20"/>
              </w:rPr>
            </w:pPr>
            <w:r w:rsidRPr="003C19E9">
              <w:rPr>
                <w:rFonts w:eastAsia="Arial Unicode MS" w:cs="Arial"/>
                <w:bCs/>
                <w:sz w:val="20"/>
                <w:szCs w:val="20"/>
              </w:rPr>
              <w:t>КМП</w:t>
            </w:r>
          </w:p>
        </w:tc>
      </w:tr>
      <w:tr w:rsidR="00C07EED" w:rsidRPr="003C19E9" w:rsidTr="003C19E9">
        <w:trPr>
          <w:gridAfter w:val="1"/>
          <w:wAfter w:w="15452" w:type="dxa"/>
        </w:trPr>
        <w:tc>
          <w:tcPr>
            <w:tcW w:w="851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Тематические статьи в районной газете «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Подгоренец</w:t>
            </w:r>
            <w:proofErr w:type="spellEnd"/>
            <w:r w:rsidRPr="003C19E9">
              <w:rPr>
                <w:rFonts w:cs="Arial"/>
                <w:sz w:val="20"/>
                <w:szCs w:val="20"/>
              </w:rPr>
              <w:t>», направленные на популяризацию ЗОЖ среди населения (не менее 1 раза в квартал).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3C19E9" w:rsidRDefault="003E0085" w:rsidP="003C19E9">
            <w:pPr>
              <w:widowControl w:val="0"/>
              <w:ind w:firstLine="0"/>
              <w:rPr>
                <w:rFonts w:eastAsia="Arial Unicode MS"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 </w:t>
            </w:r>
            <w:r w:rsidR="00C07EED" w:rsidRPr="003C19E9">
              <w:rPr>
                <w:rFonts w:cs="Arial"/>
                <w:sz w:val="20"/>
                <w:szCs w:val="20"/>
              </w:rPr>
              <w:t>01.01.2021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3C19E9" w:rsidRDefault="00C07EED" w:rsidP="003C19E9">
            <w:pPr>
              <w:widowControl w:val="0"/>
              <w:ind w:firstLine="0"/>
              <w:rPr>
                <w:rFonts w:eastAsia="Arial Unicode MS"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31.12.2024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Ованесов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В.В.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Семернина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Т.В.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Жильцова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Л.И. Кравец</w:t>
            </w:r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 xml:space="preserve">А.А. </w:t>
            </w:r>
            <w:proofErr w:type="spellStart"/>
            <w:r w:rsidRPr="003C19E9">
              <w:rPr>
                <w:rFonts w:cs="Arial"/>
                <w:sz w:val="20"/>
                <w:szCs w:val="20"/>
              </w:rPr>
              <w:t>Барвенко</w:t>
            </w:r>
            <w:proofErr w:type="spellEnd"/>
          </w:p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Главы сельских поселений</w:t>
            </w:r>
          </w:p>
        </w:tc>
        <w:tc>
          <w:tcPr>
            <w:tcW w:w="2675" w:type="dxa"/>
            <w:shd w:val="clear" w:color="auto" w:fill="auto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Отчет КМП</w:t>
            </w:r>
          </w:p>
        </w:tc>
        <w:tc>
          <w:tcPr>
            <w:tcW w:w="2003" w:type="dxa"/>
            <w:gridSpan w:val="2"/>
          </w:tcPr>
          <w:p w:rsidR="00C07EED" w:rsidRPr="003C19E9" w:rsidRDefault="00C07EED" w:rsidP="003C19E9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КМП</w:t>
            </w:r>
          </w:p>
        </w:tc>
      </w:tr>
    </w:tbl>
    <w:p w:rsidR="00C07EED" w:rsidRPr="001D5AEB" w:rsidRDefault="00C07EED" w:rsidP="0088698D">
      <w:pPr>
        <w:widowControl w:val="0"/>
        <w:ind w:firstLine="709"/>
        <w:rPr>
          <w:rFonts w:cs="Arial"/>
        </w:rPr>
        <w:sectPr w:rsidR="00C07EED" w:rsidRPr="001D5AEB" w:rsidSect="003E0085">
          <w:pgSz w:w="16838" w:h="11906" w:orient="landscape"/>
          <w:pgMar w:top="2268" w:right="567" w:bottom="567" w:left="1701" w:header="567" w:footer="567" w:gutter="0"/>
          <w:cols w:space="708"/>
          <w:docGrid w:linePitch="360"/>
        </w:sectPr>
      </w:pP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lastRenderedPageBreak/>
        <w:t>Регламентирующие документы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К регламентирующим документам относятся: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- паспорт национального проекта «Демография», утвержденный президиумом Совета при Президенте Российской Федерации по стратегическому развитию национальным проектам (протокол от 3 сентября 2018 г. № 10);</w:t>
      </w:r>
      <w:r w:rsidR="003E0085" w:rsidRPr="001D5AEB">
        <w:rPr>
          <w:rFonts w:cs="Arial"/>
        </w:rPr>
        <w:t xml:space="preserve"> </w:t>
      </w:r>
    </w:p>
    <w:p w:rsidR="00C07EED" w:rsidRPr="001D5AEB" w:rsidRDefault="00C07EED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- приказ Министерства здравоохранения Российской Федерации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от 13.03.2019 № 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1D5AEB">
        <w:rPr>
          <w:rFonts w:cs="Arial"/>
        </w:rPr>
        <w:t>пп взр</w:t>
      </w:r>
      <w:proofErr w:type="gramEnd"/>
      <w:r w:rsidRPr="001D5AEB">
        <w:rPr>
          <w:rFonts w:cs="Arial"/>
        </w:rPr>
        <w:t>ослого населения»;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4"/>
        </w:numPr>
        <w:ind w:left="0" w:firstLine="709"/>
        <w:rPr>
          <w:rFonts w:cs="Arial"/>
        </w:rPr>
      </w:pPr>
      <w:r w:rsidRPr="001D5AEB">
        <w:rPr>
          <w:rFonts w:cs="Arial"/>
        </w:rPr>
        <w:t>приказ Министерства здравоохранения Российской Федерации от 30.09.2015 №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организациях»;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4"/>
        </w:numPr>
        <w:ind w:left="0" w:firstLine="709"/>
        <w:rPr>
          <w:rFonts w:cs="Arial"/>
        </w:rPr>
      </w:pPr>
      <w:r w:rsidRPr="001D5AEB">
        <w:rPr>
          <w:rFonts w:cs="Arial"/>
        </w:rPr>
        <w:t>приказ Министерства здравоохранения Российской Федерации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от 29.03.2019 № 173н «Об утверждении порядка проведения диспансерного наблюдения за взрослыми»;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4"/>
        </w:numPr>
        <w:ind w:left="0" w:firstLine="709"/>
        <w:rPr>
          <w:rFonts w:cs="Arial"/>
        </w:rPr>
      </w:pPr>
      <w:r w:rsidRPr="001D5AEB">
        <w:rPr>
          <w:rFonts w:cs="Arial"/>
          <w:bCs/>
        </w:rPr>
        <w:t>постановление правительства Воронежской области от 31.12.2013 № 1189 «Об утверждении государственной программы Воронежской области «Развитие здравоохранения»;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4"/>
        </w:numPr>
        <w:ind w:left="0" w:firstLine="709"/>
        <w:rPr>
          <w:rFonts w:cs="Arial"/>
        </w:rPr>
      </w:pPr>
      <w:r w:rsidRPr="001D5AEB">
        <w:rPr>
          <w:rFonts w:cs="Arial"/>
        </w:rPr>
        <w:t xml:space="preserve">приказ департамента здравоохранения </w:t>
      </w:r>
      <w:r w:rsidRPr="001D5AEB">
        <w:rPr>
          <w:rFonts w:cs="Arial"/>
          <w:bCs/>
        </w:rPr>
        <w:t xml:space="preserve">Воронежской области </w:t>
      </w:r>
      <w:r w:rsidRPr="001D5AEB">
        <w:rPr>
          <w:rFonts w:cs="Arial"/>
        </w:rPr>
        <w:t>от 26.12.2019 № 2558 «О проведении профилактического медицинского осмотра и диспансеризации определенных гру</w:t>
      </w:r>
      <w:proofErr w:type="gramStart"/>
      <w:r w:rsidRPr="001D5AEB">
        <w:rPr>
          <w:rFonts w:cs="Arial"/>
        </w:rPr>
        <w:t>пп взр</w:t>
      </w:r>
      <w:proofErr w:type="gramEnd"/>
      <w:r w:rsidRPr="001D5AEB">
        <w:rPr>
          <w:rFonts w:cs="Arial"/>
        </w:rPr>
        <w:t>ослого населения Воронежской области»;</w:t>
      </w:r>
    </w:p>
    <w:p w:rsidR="00C07EED" w:rsidRPr="001D5AEB" w:rsidRDefault="00C07EED" w:rsidP="0088698D">
      <w:pPr>
        <w:pStyle w:val="a3"/>
        <w:widowControl w:val="0"/>
        <w:numPr>
          <w:ilvl w:val="0"/>
          <w:numId w:val="4"/>
        </w:numPr>
        <w:ind w:left="0" w:firstLine="709"/>
        <w:rPr>
          <w:rFonts w:cs="Arial"/>
        </w:rPr>
      </w:pPr>
      <w:r w:rsidRPr="001D5AEB">
        <w:rPr>
          <w:rFonts w:cs="Arial"/>
        </w:rPr>
        <w:t xml:space="preserve">приказ департамента здравоохранения </w:t>
      </w:r>
      <w:r w:rsidRPr="001D5AEB">
        <w:rPr>
          <w:rFonts w:cs="Arial"/>
          <w:bCs/>
        </w:rPr>
        <w:t xml:space="preserve">Воронежской области </w:t>
      </w:r>
      <w:r w:rsidRPr="001D5AEB">
        <w:rPr>
          <w:rFonts w:cs="Arial"/>
        </w:rPr>
        <w:t xml:space="preserve">от 20.09.2019 № 1880 «Об организации диспансерного наблюдения взрослого населения Воронежской области (в редакции приказа департамента здравоохранения </w:t>
      </w:r>
      <w:r w:rsidRPr="001D5AEB">
        <w:rPr>
          <w:rFonts w:cs="Arial"/>
          <w:bCs/>
        </w:rPr>
        <w:t xml:space="preserve">Воронежской области </w:t>
      </w:r>
      <w:r w:rsidRPr="001D5AEB">
        <w:rPr>
          <w:rFonts w:cs="Arial"/>
        </w:rPr>
        <w:t>от 07.11.2019 № 2232).</w:t>
      </w:r>
    </w:p>
    <w:p w:rsidR="00654B0F" w:rsidRPr="001D5AEB" w:rsidRDefault="00C07EED" w:rsidP="003C19E9">
      <w:pPr>
        <w:widowControl w:val="0"/>
        <w:ind w:left="4536" w:firstLine="0"/>
        <w:rPr>
          <w:rFonts w:cs="Arial"/>
        </w:rPr>
      </w:pPr>
      <w:r w:rsidRPr="001D5AEB">
        <w:rPr>
          <w:rFonts w:cs="Arial"/>
        </w:rPr>
        <w:br w:type="page"/>
      </w:r>
      <w:r w:rsidR="00654B0F" w:rsidRPr="001D5AEB">
        <w:rPr>
          <w:rFonts w:cs="Arial"/>
        </w:rPr>
        <w:lastRenderedPageBreak/>
        <w:t>Приложение</w:t>
      </w:r>
      <w:r w:rsidR="003E0085" w:rsidRPr="001D5AEB">
        <w:rPr>
          <w:rFonts w:cs="Arial"/>
        </w:rPr>
        <w:t xml:space="preserve"> </w:t>
      </w:r>
      <w:r w:rsidR="00654B0F" w:rsidRPr="001D5AEB">
        <w:rPr>
          <w:rFonts w:cs="Arial"/>
        </w:rPr>
        <w:t>к муниципальной программе «Укрепление общественного здоровья</w:t>
      </w:r>
      <w:r w:rsidR="003C19E9">
        <w:rPr>
          <w:rFonts w:cs="Arial"/>
        </w:rPr>
        <w:t xml:space="preserve"> </w:t>
      </w:r>
      <w:r w:rsidR="003E0085" w:rsidRPr="001D5AEB">
        <w:rPr>
          <w:rFonts w:cs="Arial"/>
        </w:rPr>
        <w:t xml:space="preserve"> </w:t>
      </w:r>
      <w:r w:rsidR="00654B0F" w:rsidRPr="001D5AEB">
        <w:rPr>
          <w:rFonts w:cs="Arial"/>
        </w:rPr>
        <w:t>в Подгоренском муниципальном</w:t>
      </w:r>
      <w:r w:rsidR="003E0085" w:rsidRPr="001D5AEB">
        <w:rPr>
          <w:rFonts w:cs="Arial"/>
        </w:rPr>
        <w:t xml:space="preserve"> </w:t>
      </w:r>
      <w:r w:rsidR="00654B0F" w:rsidRPr="001D5AEB">
        <w:rPr>
          <w:rFonts w:cs="Arial"/>
        </w:rPr>
        <w:t>районе Воронежской области»</w:t>
      </w:r>
    </w:p>
    <w:p w:rsidR="00654B0F" w:rsidRPr="001D5AEB" w:rsidRDefault="00654B0F" w:rsidP="003C19E9">
      <w:pPr>
        <w:widowControl w:val="0"/>
        <w:ind w:left="4536" w:firstLine="0"/>
        <w:rPr>
          <w:rFonts w:cs="Arial"/>
        </w:rPr>
      </w:pPr>
    </w:p>
    <w:p w:rsidR="00654B0F" w:rsidRPr="001D5AEB" w:rsidRDefault="00654B0F" w:rsidP="003C19E9">
      <w:pPr>
        <w:widowControl w:val="0"/>
        <w:ind w:firstLine="709"/>
        <w:jc w:val="center"/>
        <w:rPr>
          <w:rFonts w:cs="Arial"/>
        </w:rPr>
      </w:pPr>
      <w:r w:rsidRPr="001D5AEB">
        <w:rPr>
          <w:rFonts w:cs="Arial"/>
        </w:rPr>
        <w:t>Анализ основных медико-демографических показателей по Подгоренскому муниципальному району Воронежской области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за 2019 год.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Численность постоянного населения района на начало 2020 года составила 23939 человек и за прошедший год уменьшилась на 350 человек, или на 1,4 процента. Городское население района составило 5647 человек (23,6 %), сельское – 18292 человека (76,4 %). 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В 2019 году в районе продолжала наблюдаться естественная убыль населения. Показатель естественной убыли населения в 2019 году составил: -9,7 , в 2018 году: -12,5 , в 2017 году: -11,6.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Всего в 2019 году в районе появилось на свет 169 младенцев, что больше на 30 рожденных, чем в 2018 году (родилось 139 детей). Количество рожденных в 2017 году также составило 139 детей. Таким </w:t>
      </w:r>
      <w:proofErr w:type="gramStart"/>
      <w:r w:rsidRPr="001D5AEB">
        <w:rPr>
          <w:rFonts w:cs="Arial"/>
        </w:rPr>
        <w:t>образом</w:t>
      </w:r>
      <w:proofErr w:type="gramEnd"/>
      <w:r w:rsidRPr="001D5AEB">
        <w:rPr>
          <w:rFonts w:cs="Arial"/>
        </w:rPr>
        <w:t xml:space="preserve"> в районе наметилась тенденция к увеличению показателя рождаемости, но при этом ее темпы недостаточны для существенного замедления процесса естественной убыли населения.</w:t>
      </w:r>
      <w:r w:rsidR="003E0085" w:rsidRPr="001D5AEB">
        <w:rPr>
          <w:rFonts w:cs="Arial"/>
        </w:rPr>
        <w:t xml:space="preserve"> 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Ежегодно на территории района умирает более 400 человек. В 2019 году в структуре смертности населения Подгоренского муниципального района доля болезней системы кровообращения (БСК) занимала первое место и составила 40,1 %; на втором месте – заболевания нервной системы (15,4 %) и неточно обозначенные состояния (15,4 %), включая старость (14,6 %), на третьем - новообразования (6,4 %), затем -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смертность от внешних причин (6,2 %). 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Количество </w:t>
      </w:r>
      <w:proofErr w:type="gramStart"/>
      <w:r w:rsidRPr="001D5AEB">
        <w:rPr>
          <w:rFonts w:cs="Arial"/>
        </w:rPr>
        <w:t>умерших</w:t>
      </w:r>
      <w:proofErr w:type="gramEnd"/>
      <w:r w:rsidRPr="001D5AEB">
        <w:rPr>
          <w:rFonts w:cs="Arial"/>
        </w:rPr>
        <w:t xml:space="preserve"> в 2019 году составило 403 человека, в том числе 64 в трудоспособном возрасте, что меньше показателя 2018 года – умерло 444 человека, в том числе 69 в трудоспособном возрасте. Количество умерших в 2019 году меньше показателя 2017 года - умерло всего 426 человек, в том числе 62 в трудоспособном возрасте, что меньше показателя 2019 года на 2 человека. В структуре смертности трудоспособного населения на втором месте после БСК (48,4 %) – несчастные случаи, в том числе травмы и отравления (26,5 %); на третьем месте – болезни органов пищеварения (9,4 %).</w:t>
      </w:r>
      <w:r w:rsidRPr="001D5AEB">
        <w:rPr>
          <w:rFonts w:cs="Arial"/>
        </w:rPr>
        <w:tab/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Важнейшим показателем, отражающим уровень жизни и состояние здоровья населения, является показатель ожидаемой продолжительности жизни населения. По предварительным данным ожидаемая продолжительность жизни достигнет 73,17 года (2018 год - 73,0 года, в 2017 году - 72,1). По-прежнему сохраняется существенный разрыв (более 10 лет) ожидаемой продолжительности жизни мужчин и женщин. </w:t>
      </w:r>
      <w:proofErr w:type="gramStart"/>
      <w:r w:rsidRPr="001D5AEB">
        <w:rPr>
          <w:rFonts w:cs="Arial"/>
        </w:rPr>
        <w:t>При анализе количества случаев умерших в различные возрастные периоды в 2019 году прослеживается рост числа летальных случаев в возрасте от 30 до 49 лет: у женщин в возрастной период от 30 до 49 лет и мужчин в возрасте 35-49 лет, который произошел за преимущественно за счет роста числа умерших от сердечно-сосудистых заболеваний, болезней органов дыхания, злокачественных новообразований и других групп</w:t>
      </w:r>
      <w:proofErr w:type="gramEnd"/>
      <w:r w:rsidRPr="001D5AEB">
        <w:rPr>
          <w:rFonts w:cs="Arial"/>
        </w:rPr>
        <w:t xml:space="preserve"> заболеваний. </w:t>
      </w:r>
    </w:p>
    <w:p w:rsidR="00654B0F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Показатель общей заболеваемости за 2019 год составляет 1275,2 случая на 1000 жителей, что выше (на 2,1 %) по сравнению с 2017 годом и ниже (на 1,8 %) по сравнению с 2018 годом. </w:t>
      </w:r>
    </w:p>
    <w:p w:rsidR="003C19E9" w:rsidRPr="001D5AEB" w:rsidRDefault="003C19E9" w:rsidP="0088698D">
      <w:pPr>
        <w:widowControl w:val="0"/>
        <w:ind w:firstLine="709"/>
        <w:rPr>
          <w:rFonts w:cs="Arial"/>
        </w:rPr>
      </w:pP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039"/>
        <w:gridCol w:w="1229"/>
        <w:gridCol w:w="2977"/>
        <w:gridCol w:w="1216"/>
      </w:tblGrid>
      <w:tr w:rsidR="0088698D" w:rsidRPr="001D5AEB" w:rsidTr="002423BB">
        <w:trPr>
          <w:trHeight w:val="572"/>
        </w:trPr>
        <w:tc>
          <w:tcPr>
            <w:tcW w:w="2943" w:type="dxa"/>
            <w:vMerge w:val="restart"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lastRenderedPageBreak/>
              <w:t>Общая заболеваемость</w:t>
            </w:r>
          </w:p>
        </w:tc>
        <w:tc>
          <w:tcPr>
            <w:tcW w:w="103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2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Взрослые</w:t>
            </w:r>
          </w:p>
        </w:tc>
        <w:tc>
          <w:tcPr>
            <w:tcW w:w="2977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Несовершеннолетние</w:t>
            </w:r>
          </w:p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0-17лет</w:t>
            </w:r>
          </w:p>
        </w:tc>
        <w:tc>
          <w:tcPr>
            <w:tcW w:w="1216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Всего</w:t>
            </w:r>
          </w:p>
        </w:tc>
      </w:tr>
      <w:tr w:rsidR="0088698D" w:rsidRPr="001D5AEB" w:rsidTr="002423BB">
        <w:trPr>
          <w:trHeight w:val="494"/>
        </w:trPr>
        <w:tc>
          <w:tcPr>
            <w:tcW w:w="2943" w:type="dxa"/>
            <w:vMerge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2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1038,0</w:t>
            </w:r>
          </w:p>
        </w:tc>
        <w:tc>
          <w:tcPr>
            <w:tcW w:w="2977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181,3</w:t>
            </w:r>
          </w:p>
        </w:tc>
        <w:tc>
          <w:tcPr>
            <w:tcW w:w="1216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1237,4</w:t>
            </w:r>
          </w:p>
        </w:tc>
      </w:tr>
      <w:tr w:rsidR="0088698D" w:rsidRPr="001D5AEB" w:rsidTr="002423BB">
        <w:trPr>
          <w:trHeight w:val="474"/>
        </w:trPr>
        <w:tc>
          <w:tcPr>
            <w:tcW w:w="2943" w:type="dxa"/>
            <w:vMerge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22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1098,3</w:t>
            </w:r>
          </w:p>
        </w:tc>
        <w:tc>
          <w:tcPr>
            <w:tcW w:w="2977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209,1</w:t>
            </w:r>
          </w:p>
        </w:tc>
        <w:tc>
          <w:tcPr>
            <w:tcW w:w="1216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1307,4</w:t>
            </w:r>
          </w:p>
        </w:tc>
      </w:tr>
      <w:tr w:rsidR="0088698D" w:rsidRPr="001D5AEB" w:rsidTr="002423BB">
        <w:trPr>
          <w:trHeight w:val="480"/>
        </w:trPr>
        <w:tc>
          <w:tcPr>
            <w:tcW w:w="2943" w:type="dxa"/>
            <w:vMerge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22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1093,9</w:t>
            </w:r>
          </w:p>
        </w:tc>
        <w:tc>
          <w:tcPr>
            <w:tcW w:w="2977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199,4</w:t>
            </w:r>
          </w:p>
        </w:tc>
        <w:tc>
          <w:tcPr>
            <w:tcW w:w="1216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1275,2</w:t>
            </w:r>
          </w:p>
        </w:tc>
      </w:tr>
      <w:tr w:rsidR="0088698D" w:rsidRPr="001D5AEB" w:rsidTr="002423BB">
        <w:trPr>
          <w:trHeight w:val="414"/>
        </w:trPr>
        <w:tc>
          <w:tcPr>
            <w:tcW w:w="2943" w:type="dxa"/>
            <w:vMerge w:val="restart"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«Д» группа (состоит на конец года)</w:t>
            </w:r>
          </w:p>
        </w:tc>
        <w:tc>
          <w:tcPr>
            <w:tcW w:w="103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2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596,5</w:t>
            </w:r>
          </w:p>
        </w:tc>
        <w:tc>
          <w:tcPr>
            <w:tcW w:w="2977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34,7</w:t>
            </w:r>
          </w:p>
        </w:tc>
        <w:tc>
          <w:tcPr>
            <w:tcW w:w="1216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619,5</w:t>
            </w:r>
          </w:p>
        </w:tc>
      </w:tr>
      <w:tr w:rsidR="0088698D" w:rsidRPr="001D5AEB" w:rsidTr="002423BB">
        <w:trPr>
          <w:trHeight w:val="414"/>
        </w:trPr>
        <w:tc>
          <w:tcPr>
            <w:tcW w:w="2943" w:type="dxa"/>
            <w:vMerge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22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578,8</w:t>
            </w:r>
          </w:p>
        </w:tc>
        <w:tc>
          <w:tcPr>
            <w:tcW w:w="2977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28,6</w:t>
            </w:r>
          </w:p>
        </w:tc>
        <w:tc>
          <w:tcPr>
            <w:tcW w:w="1216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607,5</w:t>
            </w:r>
          </w:p>
        </w:tc>
      </w:tr>
      <w:tr w:rsidR="0088698D" w:rsidRPr="001D5AEB" w:rsidTr="002423BB">
        <w:trPr>
          <w:trHeight w:val="415"/>
        </w:trPr>
        <w:tc>
          <w:tcPr>
            <w:tcW w:w="2943" w:type="dxa"/>
            <w:vMerge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229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608,1</w:t>
            </w:r>
          </w:p>
        </w:tc>
        <w:tc>
          <w:tcPr>
            <w:tcW w:w="2977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22,9</w:t>
            </w:r>
          </w:p>
        </w:tc>
        <w:tc>
          <w:tcPr>
            <w:tcW w:w="1216" w:type="dxa"/>
            <w:shd w:val="clear" w:color="auto" w:fill="auto"/>
          </w:tcPr>
          <w:p w:rsidR="00654B0F" w:rsidRPr="003C19E9" w:rsidRDefault="00654B0F" w:rsidP="00F81F8A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3C19E9">
              <w:rPr>
                <w:rFonts w:cs="Arial"/>
                <w:sz w:val="20"/>
                <w:szCs w:val="20"/>
              </w:rPr>
              <w:t>642,8</w:t>
            </w:r>
          </w:p>
        </w:tc>
      </w:tr>
    </w:tbl>
    <w:p w:rsidR="00654B0F" w:rsidRPr="001D5AEB" w:rsidRDefault="00654B0F" w:rsidP="0088698D">
      <w:pPr>
        <w:widowControl w:val="0"/>
        <w:shd w:val="clear" w:color="auto" w:fill="FFFFFF"/>
        <w:ind w:firstLine="709"/>
        <w:rPr>
          <w:rFonts w:cs="Arial"/>
        </w:rPr>
      </w:pPr>
    </w:p>
    <w:p w:rsidR="00654B0F" w:rsidRPr="001D5AEB" w:rsidRDefault="00654B0F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В структуре общей заболеваемости взрослого населения преобладают:</w:t>
      </w:r>
    </w:p>
    <w:p w:rsidR="00654B0F" w:rsidRPr="001D5AEB" w:rsidRDefault="00654B0F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- болезни системы кровообращения – 26,3 %;</w:t>
      </w:r>
    </w:p>
    <w:p w:rsidR="00654B0F" w:rsidRPr="001D5AEB" w:rsidRDefault="00654B0F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- болезни органов дыхания - 10,5%;</w:t>
      </w:r>
    </w:p>
    <w:p w:rsidR="00654B0F" w:rsidRPr="001D5AEB" w:rsidRDefault="00654B0F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-болезни костно-мышечной системы – 10,0 %;</w:t>
      </w:r>
    </w:p>
    <w:p w:rsidR="00654B0F" w:rsidRPr="001D5AEB" w:rsidRDefault="00654B0F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-болезни эндокринной системы, расстройства питания и нарушения обмена веществ – 9,8 %;</w:t>
      </w:r>
    </w:p>
    <w:p w:rsidR="00654B0F" w:rsidRPr="001D5AEB" w:rsidRDefault="00654B0F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- болезни мочеполовой системы – 8,4 %;</w:t>
      </w:r>
    </w:p>
    <w:p w:rsidR="00654B0F" w:rsidRPr="001D5AEB" w:rsidRDefault="00654B0F" w:rsidP="0088698D">
      <w:pPr>
        <w:widowControl w:val="0"/>
        <w:shd w:val="clear" w:color="auto" w:fill="FFFFFF"/>
        <w:ind w:firstLine="709"/>
        <w:rPr>
          <w:rFonts w:cs="Arial"/>
        </w:rPr>
      </w:pPr>
      <w:r w:rsidRPr="001D5AEB">
        <w:rPr>
          <w:rFonts w:cs="Arial"/>
        </w:rPr>
        <w:t>-болезни органов пищеварения – 6,1 %.</w:t>
      </w:r>
    </w:p>
    <w:p w:rsidR="00654B0F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Структура общей заболеваемости основных НИЗ у взрослых (</w:t>
      </w:r>
      <w:proofErr w:type="gramStart"/>
      <w:r w:rsidRPr="001D5AEB">
        <w:rPr>
          <w:rFonts w:cs="Arial"/>
        </w:rPr>
        <w:t>в</w:t>
      </w:r>
      <w:proofErr w:type="gramEnd"/>
      <w:r w:rsidRPr="001D5AEB">
        <w:rPr>
          <w:rFonts w:cs="Arial"/>
        </w:rPr>
        <w:t xml:space="preserve"> %).</w:t>
      </w:r>
    </w:p>
    <w:p w:rsidR="003C19E9" w:rsidRPr="001D5AEB" w:rsidRDefault="003C19E9" w:rsidP="0088698D">
      <w:pPr>
        <w:widowControl w:val="0"/>
        <w:ind w:firstLine="709"/>
        <w:rPr>
          <w:rFonts w:cs="Arial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73"/>
        <w:gridCol w:w="1978"/>
        <w:gridCol w:w="1657"/>
      </w:tblGrid>
      <w:tr w:rsidR="0088698D" w:rsidRPr="001D5AEB" w:rsidTr="002423BB">
        <w:trPr>
          <w:trHeight w:val="295"/>
        </w:trPr>
        <w:tc>
          <w:tcPr>
            <w:tcW w:w="4361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Наименование</w:t>
            </w:r>
            <w:r w:rsidR="003E0085" w:rsidRPr="002423B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423BB">
              <w:rPr>
                <w:rFonts w:cs="Arial"/>
                <w:sz w:val="20"/>
                <w:szCs w:val="20"/>
                <w:lang w:val="en-US"/>
              </w:rPr>
              <w:t>класса</w:t>
            </w:r>
            <w:proofErr w:type="spellEnd"/>
            <w:r w:rsidRPr="002423BB">
              <w:rPr>
                <w:rFonts w:cs="Arial"/>
                <w:sz w:val="20"/>
                <w:szCs w:val="20"/>
              </w:rPr>
              <w:t xml:space="preserve"> заболеваний</w:t>
            </w:r>
          </w:p>
        </w:tc>
        <w:tc>
          <w:tcPr>
            <w:tcW w:w="1773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Подгоренский район</w:t>
            </w:r>
          </w:p>
        </w:tc>
        <w:tc>
          <w:tcPr>
            <w:tcW w:w="1978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657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РФ</w:t>
            </w:r>
          </w:p>
        </w:tc>
      </w:tr>
      <w:tr w:rsidR="0088698D" w:rsidRPr="001D5AEB" w:rsidTr="002423BB">
        <w:trPr>
          <w:trHeight w:val="295"/>
        </w:trPr>
        <w:tc>
          <w:tcPr>
            <w:tcW w:w="4361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Болезни системы кровообращения</w:t>
            </w:r>
            <w:r w:rsidR="003E0085" w:rsidRPr="002423B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26,3 %</w:t>
            </w:r>
          </w:p>
        </w:tc>
        <w:tc>
          <w:tcPr>
            <w:tcW w:w="1978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29,9 %</w:t>
            </w:r>
          </w:p>
        </w:tc>
        <w:tc>
          <w:tcPr>
            <w:tcW w:w="1657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20,2 %</w:t>
            </w:r>
          </w:p>
        </w:tc>
      </w:tr>
      <w:tr w:rsidR="0088698D" w:rsidRPr="001D5AEB" w:rsidTr="002423BB">
        <w:trPr>
          <w:trHeight w:val="317"/>
        </w:trPr>
        <w:tc>
          <w:tcPr>
            <w:tcW w:w="4361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Болезни органов дыхания</w:t>
            </w:r>
            <w:r w:rsidR="003E0085" w:rsidRPr="002423B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10,5 %</w:t>
            </w:r>
          </w:p>
        </w:tc>
        <w:tc>
          <w:tcPr>
            <w:tcW w:w="1978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13,0 %</w:t>
            </w:r>
          </w:p>
        </w:tc>
        <w:tc>
          <w:tcPr>
            <w:tcW w:w="1657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14,3 %</w:t>
            </w:r>
          </w:p>
        </w:tc>
      </w:tr>
      <w:tr w:rsidR="0088698D" w:rsidRPr="001D5AEB" w:rsidTr="002423BB">
        <w:trPr>
          <w:trHeight w:val="317"/>
        </w:trPr>
        <w:tc>
          <w:tcPr>
            <w:tcW w:w="4361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Болезни костно-мышечной системы</w:t>
            </w:r>
            <w:r w:rsidR="003E0085" w:rsidRPr="002423B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10,0 %</w:t>
            </w:r>
          </w:p>
        </w:tc>
        <w:tc>
          <w:tcPr>
            <w:tcW w:w="1978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8,0 %</w:t>
            </w:r>
          </w:p>
        </w:tc>
        <w:tc>
          <w:tcPr>
            <w:tcW w:w="1657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9,7 %</w:t>
            </w:r>
          </w:p>
        </w:tc>
      </w:tr>
      <w:tr w:rsidR="0088698D" w:rsidRPr="001D5AEB" w:rsidTr="002423BB">
        <w:trPr>
          <w:trHeight w:val="295"/>
        </w:trPr>
        <w:tc>
          <w:tcPr>
            <w:tcW w:w="4361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Болезни мочеполовой системы</w:t>
            </w:r>
            <w:r w:rsidR="003E0085" w:rsidRPr="002423B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8,4 %</w:t>
            </w:r>
          </w:p>
        </w:tc>
        <w:tc>
          <w:tcPr>
            <w:tcW w:w="1978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8,1 %</w:t>
            </w:r>
          </w:p>
        </w:tc>
        <w:tc>
          <w:tcPr>
            <w:tcW w:w="1657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8,9 %</w:t>
            </w:r>
          </w:p>
        </w:tc>
      </w:tr>
      <w:tr w:rsidR="0088698D" w:rsidRPr="001D5AEB" w:rsidTr="002423BB">
        <w:trPr>
          <w:trHeight w:val="375"/>
        </w:trPr>
        <w:tc>
          <w:tcPr>
            <w:tcW w:w="4361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Болезни органов пищеварения</w:t>
            </w:r>
            <w:r w:rsidR="003E0085" w:rsidRPr="002423B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6,1 %</w:t>
            </w:r>
          </w:p>
        </w:tc>
        <w:tc>
          <w:tcPr>
            <w:tcW w:w="1978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7,4 %</w:t>
            </w:r>
          </w:p>
        </w:tc>
        <w:tc>
          <w:tcPr>
            <w:tcW w:w="1657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7,6 %</w:t>
            </w:r>
          </w:p>
        </w:tc>
      </w:tr>
      <w:tr w:rsidR="0088698D" w:rsidRPr="001D5AEB" w:rsidTr="002423BB">
        <w:trPr>
          <w:trHeight w:val="317"/>
        </w:trPr>
        <w:tc>
          <w:tcPr>
            <w:tcW w:w="4361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Другие</w:t>
            </w:r>
          </w:p>
        </w:tc>
        <w:tc>
          <w:tcPr>
            <w:tcW w:w="1773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38,7 %</w:t>
            </w:r>
          </w:p>
        </w:tc>
        <w:tc>
          <w:tcPr>
            <w:tcW w:w="1978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33,6 %</w:t>
            </w:r>
          </w:p>
        </w:tc>
        <w:tc>
          <w:tcPr>
            <w:tcW w:w="1657" w:type="dxa"/>
            <w:shd w:val="clear" w:color="auto" w:fill="auto"/>
          </w:tcPr>
          <w:p w:rsidR="00654B0F" w:rsidRPr="002423BB" w:rsidRDefault="00654B0F" w:rsidP="002423B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2423BB">
              <w:rPr>
                <w:rFonts w:cs="Arial"/>
                <w:sz w:val="20"/>
                <w:szCs w:val="20"/>
              </w:rPr>
              <w:t>39,3 %</w:t>
            </w:r>
          </w:p>
        </w:tc>
      </w:tr>
    </w:tbl>
    <w:p w:rsidR="00654B0F" w:rsidRPr="001D5AEB" w:rsidRDefault="00654B0F" w:rsidP="0088698D">
      <w:pPr>
        <w:widowControl w:val="0"/>
        <w:ind w:firstLine="709"/>
        <w:rPr>
          <w:rFonts w:cs="Arial"/>
        </w:rPr>
      </w:pP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Среди взрослых лидирующим остается показатель заболеваемости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по классу болезни системы кровообращения – 28 844,1 на 100 тыс. взрослого населения, из них на долю болезней, характеризующихся повышенным кровяным давлением, приходится 60,4 %; ишемическую болезнь сердца – 18,1 %; цереброваскулярные болезни – 14,8 %.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 Класс болезней органов дыхания составил 10,5 % (11 474,9 на 100 тыс. населения), из которых 57,3 % приходится на острые респираторные инфекции верхних дыхательных путей; 11,5 % - на другую хроническую </w:t>
      </w:r>
      <w:proofErr w:type="spellStart"/>
      <w:r w:rsidRPr="001D5AEB">
        <w:rPr>
          <w:rFonts w:cs="Arial"/>
        </w:rPr>
        <w:t>обструктивную</w:t>
      </w:r>
      <w:proofErr w:type="spellEnd"/>
      <w:r w:rsidRPr="001D5AEB">
        <w:rPr>
          <w:rFonts w:cs="Arial"/>
        </w:rPr>
        <w:t xml:space="preserve"> легочную болезнь; 7,0 % - на бронхиты и эмфизему. 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Болезни костно-мышечной системы составили 10,0 % от общего числа (10 940,3 на 100 тыс. населения), из которых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деформирующие </w:t>
      </w:r>
      <w:proofErr w:type="spellStart"/>
      <w:r w:rsidRPr="001D5AEB">
        <w:rPr>
          <w:rFonts w:cs="Arial"/>
        </w:rPr>
        <w:t>дорсопатии</w:t>
      </w:r>
      <w:proofErr w:type="spellEnd"/>
      <w:r w:rsidRPr="001D5AEB">
        <w:rPr>
          <w:rFonts w:cs="Arial"/>
        </w:rPr>
        <w:t xml:space="preserve"> составили 75,6 %; артрозы – 14,4 %; </w:t>
      </w:r>
      <w:proofErr w:type="spellStart"/>
      <w:r w:rsidRPr="001D5AEB">
        <w:rPr>
          <w:rFonts w:cs="Arial"/>
        </w:rPr>
        <w:t>артропатии</w:t>
      </w:r>
      <w:proofErr w:type="spellEnd"/>
      <w:r w:rsidRPr="001D5AEB">
        <w:rPr>
          <w:rFonts w:cs="Arial"/>
        </w:rPr>
        <w:t xml:space="preserve"> – 2,6 %.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Болезни эндокринной системы, расстройства питания и нарушения обмена веществ составили 9,8 % от общего числа (10 706,4 на 100 тыс. населения), из которых болезни щитовидной железы составили 43,5 %; сахарный диабет 33,9 %; ожирение 22,0 %; другие формы нетоксического зоба 15,6 %.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Болезни мочеполовой системы составили 8,4 % от общего числа (9 175,5 на </w:t>
      </w:r>
      <w:r w:rsidRPr="001D5AEB">
        <w:rPr>
          <w:rFonts w:cs="Arial"/>
        </w:rPr>
        <w:lastRenderedPageBreak/>
        <w:t>100 тыс. населения), из которых воспалительные болезни женских тазовых органов составили 25,8 %; болезни почек и мочеточника составили 19,1 %; болезни предстательной железы составили 12,1%; доброкачественная дисплазия молочной железы – 5,0 %.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Доля болезней органов пищеварения составила 6,1 % от общей заболеваемости (6 679,5 на 100 тыс. населения),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из них язвенная болезнь желудка и двенадцатиперстной кишки, гастриты - 19,9 и 31,1% соответственно, болезни поджелудочной железы – 15,9 %; болезни желчного пузыря – 12,7 %.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Охват диспансерным наблюдением на 100 тыс. населения вырос за 2017-2019 годы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на 3,4 %. Наиболее высокий показатель по болезням системы кровообращения – 27 235,8 на 100 тыс. населения, что составило 44,8 % от всех заболеваний, в том числе:</w:t>
      </w:r>
    </w:p>
    <w:p w:rsidR="00654B0F" w:rsidRPr="001D5AEB" w:rsidRDefault="00654B0F" w:rsidP="0088698D">
      <w:pPr>
        <w:widowControl w:val="0"/>
        <w:numPr>
          <w:ilvl w:val="0"/>
          <w:numId w:val="17"/>
        </w:numPr>
        <w:ind w:left="0" w:firstLine="709"/>
        <w:rPr>
          <w:rFonts w:cs="Arial"/>
        </w:rPr>
      </w:pPr>
      <w:r w:rsidRPr="001D5AEB">
        <w:rPr>
          <w:rFonts w:cs="Arial"/>
        </w:rPr>
        <w:t>по гипертонической болезни – 17 160,3 (63,0 %)</w:t>
      </w:r>
      <w:r w:rsidRPr="001D5AEB">
        <w:rPr>
          <w:rFonts w:cs="Arial"/>
          <w:lang w:val="en-US"/>
        </w:rPr>
        <w:t>;</w:t>
      </w:r>
    </w:p>
    <w:p w:rsidR="00654B0F" w:rsidRPr="001D5AEB" w:rsidRDefault="00654B0F" w:rsidP="0088698D">
      <w:pPr>
        <w:widowControl w:val="0"/>
        <w:numPr>
          <w:ilvl w:val="0"/>
          <w:numId w:val="17"/>
        </w:numPr>
        <w:ind w:left="0" w:firstLine="709"/>
        <w:rPr>
          <w:rFonts w:cs="Arial"/>
        </w:rPr>
      </w:pPr>
      <w:r w:rsidRPr="001D5AEB">
        <w:rPr>
          <w:rFonts w:cs="Arial"/>
        </w:rPr>
        <w:t xml:space="preserve">ишемической болезни сердца – 4 816,4 (17,7 %). 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Далее следуют болезни эндокринной системы – 10 401,4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на 100 тыс. населения (17,1 %), болезни органов пищеварения – 4 645,1 на 100 тыс. населения (7,6 %), из которых:</w:t>
      </w:r>
    </w:p>
    <w:p w:rsidR="00654B0F" w:rsidRPr="001D5AEB" w:rsidRDefault="00654B0F" w:rsidP="0088698D">
      <w:pPr>
        <w:widowControl w:val="0"/>
        <w:numPr>
          <w:ilvl w:val="0"/>
          <w:numId w:val="18"/>
        </w:numPr>
        <w:ind w:left="0" w:firstLine="709"/>
        <w:rPr>
          <w:rFonts w:cs="Arial"/>
        </w:rPr>
      </w:pPr>
      <w:r w:rsidRPr="001D5AEB">
        <w:rPr>
          <w:rFonts w:cs="Arial"/>
        </w:rPr>
        <w:t>язвенная болезнь и гастриты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– 2 665,1 (57,3 %);</w:t>
      </w:r>
    </w:p>
    <w:p w:rsidR="00654B0F" w:rsidRPr="001D5AEB" w:rsidRDefault="00654B0F" w:rsidP="0088698D">
      <w:pPr>
        <w:widowControl w:val="0"/>
        <w:numPr>
          <w:ilvl w:val="0"/>
          <w:numId w:val="18"/>
        </w:numPr>
        <w:ind w:left="0" w:firstLine="709"/>
        <w:rPr>
          <w:rFonts w:cs="Arial"/>
        </w:rPr>
      </w:pPr>
      <w:r w:rsidRPr="001D5AEB">
        <w:rPr>
          <w:rFonts w:cs="Arial"/>
        </w:rPr>
        <w:t>болезни поджелудочной железы, желчного пузыря и желчевыводящих путей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- 1 336,7 (28,7%).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 xml:space="preserve"> Высоким остается показатель по болезням мочеполовой системы – 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4 340,2 на 100 тыс. населения (7,1 %).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В структуре заболеваемости у лиц 0-17 лет в 2019 году преобладают болезни органов дыхания (8943,5 на 100 тыс. населения), из которых 88,7 % приходится на острые респираторные инфекции верхних дыхательных путей, 9,6 % - на острые ларингиты и трахеиты. Второе место занимают болезни глаза (1695,9 на 100 тыс. населения), из которых 73,9 % приходится на миопатии и астигматизм. Третье место занимают болезни эндокринной системы (1031,8 на 100 тыс. населения), из которых 19,8 % приходится на заболевания щитовидной железы,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18,2 % - на эндемичный зоб. Четвертое место занимают болезни костно-мышечной системы (909,0 на 100 тыс. населения), из которых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94,5 % приходится </w:t>
      </w:r>
      <w:proofErr w:type="gramStart"/>
      <w:r w:rsidRPr="001D5AEB">
        <w:rPr>
          <w:rFonts w:cs="Arial"/>
        </w:rPr>
        <w:t>на</w:t>
      </w:r>
      <w:proofErr w:type="gramEnd"/>
      <w:r w:rsidRPr="001D5AEB">
        <w:rPr>
          <w:rFonts w:cs="Arial"/>
        </w:rPr>
        <w:t xml:space="preserve"> деформирующие </w:t>
      </w:r>
      <w:proofErr w:type="spellStart"/>
      <w:r w:rsidRPr="001D5AEB">
        <w:rPr>
          <w:rFonts w:cs="Arial"/>
        </w:rPr>
        <w:t>дорсопатии</w:t>
      </w:r>
      <w:proofErr w:type="spellEnd"/>
      <w:r w:rsidRPr="001D5AEB">
        <w:rPr>
          <w:rFonts w:cs="Arial"/>
        </w:rPr>
        <w:t>. Пятое место занимают болезни органов пищеварения (868,8 на 100 тыс. населения), из которых 39,9% пришлось на гастриты и дуодениты.</w:t>
      </w:r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proofErr w:type="gramStart"/>
      <w:r w:rsidRPr="001D5AEB">
        <w:rPr>
          <w:rFonts w:cs="Arial"/>
        </w:rPr>
        <w:t>По диспансерным больным заболевания распределились в следующем порядке: на первом месте – болезни глаза и его придаточного аппарата – 868,6 на 100 тыс. населения (24,9 % от всех заболеваний), на втором – болезни костно-мышечной системы – 705,9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на 100 тыс. населения (20,3 %), на третьем -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болезни эндокринной системы - 588,9 на 100 тыс. населения (16,9 %), на четвертом месте – болезни органов пищеварения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- 330,0 на 100 тыс. населения (9,5 %).</w:t>
      </w:r>
      <w:proofErr w:type="gramEnd"/>
    </w:p>
    <w:p w:rsidR="00654B0F" w:rsidRPr="001D5AEB" w:rsidRDefault="00654B0F" w:rsidP="0088698D">
      <w:pPr>
        <w:widowControl w:val="0"/>
        <w:ind w:firstLine="709"/>
        <w:rPr>
          <w:rFonts w:cs="Arial"/>
        </w:rPr>
      </w:pPr>
      <w:r w:rsidRPr="001D5AEB">
        <w:rPr>
          <w:rFonts w:cs="Arial"/>
        </w:rPr>
        <w:t>Анализ динамики медико-демографических показателей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>продемонстрировал основные проблемы, существующие на территории Подгоренского муниципального района Воронежской области, что послужило основой</w:t>
      </w:r>
      <w:r w:rsidR="003E0085" w:rsidRPr="001D5AEB">
        <w:rPr>
          <w:rFonts w:cs="Arial"/>
        </w:rPr>
        <w:t xml:space="preserve"> </w:t>
      </w:r>
      <w:r w:rsidRPr="001D5AEB">
        <w:rPr>
          <w:rFonts w:cs="Arial"/>
        </w:rPr>
        <w:t xml:space="preserve">для разработки адресных мероприятий муниципальной программы по укреплению здоровья. </w:t>
      </w:r>
    </w:p>
    <w:sectPr w:rsidR="00654B0F" w:rsidRPr="001D5AEB" w:rsidSect="003E0085">
      <w:headerReference w:type="default" r:id="rId9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1D" w:rsidRDefault="0009751D" w:rsidP="0062737A">
      <w:r>
        <w:separator/>
      </w:r>
    </w:p>
  </w:endnote>
  <w:endnote w:type="continuationSeparator" w:id="0">
    <w:p w:rsidR="0009751D" w:rsidRDefault="0009751D" w:rsidP="0062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1D" w:rsidRDefault="0009751D" w:rsidP="0062737A">
      <w:r>
        <w:separator/>
      </w:r>
    </w:p>
  </w:footnote>
  <w:footnote w:type="continuationSeparator" w:id="0">
    <w:p w:rsidR="0009751D" w:rsidRDefault="0009751D" w:rsidP="0062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F6" w:rsidRDefault="00F20EF6" w:rsidP="00C07EED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20EF6" w:rsidRDefault="00F20EF6" w:rsidP="00C07EED">
    <w:pPr>
      <w:pStyle w:val="a6"/>
      <w:rPr>
        <w:color w:val="800000"/>
        <w:sz w:val="20"/>
      </w:rPr>
    </w:pPr>
    <w:r>
      <w:rPr>
        <w:color w:val="800000"/>
        <w:sz w:val="20"/>
      </w:rPr>
      <w:t>Владелец: Администрация Подгоренского муниципального района</w:t>
    </w:r>
  </w:p>
  <w:p w:rsidR="00F20EF6" w:rsidRDefault="00F20EF6" w:rsidP="00C07EED">
    <w:pPr>
      <w:pStyle w:val="a6"/>
      <w:rPr>
        <w:color w:val="800000"/>
        <w:sz w:val="20"/>
      </w:rPr>
    </w:pPr>
    <w:r>
      <w:rPr>
        <w:color w:val="800000"/>
        <w:sz w:val="20"/>
      </w:rPr>
      <w:t>Должность: 396560глава администрации района</w:t>
    </w:r>
  </w:p>
  <w:p w:rsidR="00F20EF6" w:rsidRDefault="00F20EF6" w:rsidP="00C07EED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09.04.2020 11:11:07</w:t>
    </w:r>
  </w:p>
  <w:p w:rsidR="0088698D" w:rsidRPr="00F20EF6" w:rsidRDefault="0088698D" w:rsidP="00C07EED">
    <w:pPr>
      <w:pStyle w:val="a6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14FE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20053D"/>
    <w:multiLevelType w:val="hybridMultilevel"/>
    <w:tmpl w:val="5B8688D0"/>
    <w:lvl w:ilvl="0" w:tplc="4C525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0FAF5623"/>
    <w:multiLevelType w:val="hybridMultilevel"/>
    <w:tmpl w:val="886C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47B7"/>
    <w:multiLevelType w:val="hybridMultilevel"/>
    <w:tmpl w:val="EA7418AE"/>
    <w:lvl w:ilvl="0" w:tplc="72F238B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DD6672"/>
    <w:multiLevelType w:val="hybridMultilevel"/>
    <w:tmpl w:val="C9E4DC88"/>
    <w:lvl w:ilvl="0" w:tplc="96EEC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0DEBC"/>
    <w:multiLevelType w:val="singleLevel"/>
    <w:tmpl w:val="20E0DEBC"/>
    <w:lvl w:ilvl="0">
      <w:start w:val="5"/>
      <w:numFmt w:val="decimal"/>
      <w:suff w:val="space"/>
      <w:lvlText w:val="%1."/>
      <w:lvlJc w:val="left"/>
      <w:pPr>
        <w:ind w:left="500" w:firstLine="0"/>
      </w:pPr>
    </w:lvl>
  </w:abstractNum>
  <w:abstractNum w:abstractNumId="6">
    <w:nsid w:val="257A7481"/>
    <w:multiLevelType w:val="multilevel"/>
    <w:tmpl w:val="9AF6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869F8"/>
    <w:multiLevelType w:val="hybridMultilevel"/>
    <w:tmpl w:val="6E506C0E"/>
    <w:lvl w:ilvl="0" w:tplc="4614D0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C6F651C"/>
    <w:multiLevelType w:val="multilevel"/>
    <w:tmpl w:val="2C6F65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F5A1F"/>
    <w:multiLevelType w:val="hybridMultilevel"/>
    <w:tmpl w:val="7012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F3A1D"/>
    <w:multiLevelType w:val="hybridMultilevel"/>
    <w:tmpl w:val="DF3CA6EA"/>
    <w:lvl w:ilvl="0" w:tplc="9E047D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A33706F"/>
    <w:multiLevelType w:val="multilevel"/>
    <w:tmpl w:val="3A33706F"/>
    <w:lvl w:ilvl="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B29A8"/>
    <w:multiLevelType w:val="hybridMultilevel"/>
    <w:tmpl w:val="66E8577A"/>
    <w:lvl w:ilvl="0" w:tplc="40F089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4B7474"/>
    <w:multiLevelType w:val="multilevel"/>
    <w:tmpl w:val="424B7474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b/>
        <w:i w:val="0"/>
        <w:color w:val="auto"/>
        <w:sz w:val="24"/>
        <w:u w:color="FF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3D7467B"/>
    <w:multiLevelType w:val="hybridMultilevel"/>
    <w:tmpl w:val="6798A22E"/>
    <w:lvl w:ilvl="0" w:tplc="4C525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6B699F"/>
    <w:multiLevelType w:val="hybridMultilevel"/>
    <w:tmpl w:val="A8928D2C"/>
    <w:lvl w:ilvl="0" w:tplc="12FCB222">
      <w:numFmt w:val="bullet"/>
      <w:lvlText w:val="•"/>
      <w:lvlJc w:val="left"/>
      <w:pPr>
        <w:ind w:left="1406" w:hanging="5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D1BDD"/>
    <w:multiLevelType w:val="hybridMultilevel"/>
    <w:tmpl w:val="07C8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34950"/>
    <w:multiLevelType w:val="hybridMultilevel"/>
    <w:tmpl w:val="71765C1E"/>
    <w:lvl w:ilvl="0" w:tplc="85BAC67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59206E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67A08A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6A846C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38A3ED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F5084C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A7A86A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6A389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028C82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4E107CA9"/>
    <w:multiLevelType w:val="hybridMultilevel"/>
    <w:tmpl w:val="3272C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81933"/>
    <w:multiLevelType w:val="hybridMultilevel"/>
    <w:tmpl w:val="C9CE575E"/>
    <w:lvl w:ilvl="0" w:tplc="72F238B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7433F0"/>
    <w:multiLevelType w:val="hybridMultilevel"/>
    <w:tmpl w:val="881AF248"/>
    <w:lvl w:ilvl="0" w:tplc="5950A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65730F"/>
    <w:multiLevelType w:val="hybridMultilevel"/>
    <w:tmpl w:val="A9FE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83410"/>
    <w:multiLevelType w:val="hybridMultilevel"/>
    <w:tmpl w:val="580E991E"/>
    <w:lvl w:ilvl="0" w:tplc="4C525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F6054"/>
    <w:multiLevelType w:val="singleLevel"/>
    <w:tmpl w:val="72F238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790A18"/>
    <w:multiLevelType w:val="hybridMultilevel"/>
    <w:tmpl w:val="2B88485E"/>
    <w:lvl w:ilvl="0" w:tplc="823824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CA2433"/>
    <w:multiLevelType w:val="hybridMultilevel"/>
    <w:tmpl w:val="DD22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5C6DCC"/>
    <w:multiLevelType w:val="hybridMultilevel"/>
    <w:tmpl w:val="F76461D0"/>
    <w:lvl w:ilvl="0" w:tplc="3F5AC4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F8351F"/>
    <w:multiLevelType w:val="hybridMultilevel"/>
    <w:tmpl w:val="559221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D047A39"/>
    <w:multiLevelType w:val="hybridMultilevel"/>
    <w:tmpl w:val="580E991E"/>
    <w:lvl w:ilvl="0" w:tplc="4C525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>
    <w:nsid w:val="6F125F25"/>
    <w:multiLevelType w:val="multilevel"/>
    <w:tmpl w:val="6F125F2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62912"/>
    <w:multiLevelType w:val="hybridMultilevel"/>
    <w:tmpl w:val="7318C856"/>
    <w:lvl w:ilvl="0" w:tplc="241A57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7A1B4028"/>
    <w:multiLevelType w:val="hybridMultilevel"/>
    <w:tmpl w:val="3FB46126"/>
    <w:lvl w:ilvl="0" w:tplc="12FCB222">
      <w:numFmt w:val="bullet"/>
      <w:lvlText w:val="•"/>
      <w:lvlJc w:val="left"/>
      <w:pPr>
        <w:ind w:left="1406" w:hanging="5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7A794C77"/>
    <w:multiLevelType w:val="multilevel"/>
    <w:tmpl w:val="72583A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4">
    <w:nsid w:val="7B664CF6"/>
    <w:multiLevelType w:val="hybridMultilevel"/>
    <w:tmpl w:val="B7585268"/>
    <w:lvl w:ilvl="0" w:tplc="B2E0CD4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Arial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7"/>
  </w:num>
  <w:num w:numId="3">
    <w:abstractNumId w:val="31"/>
  </w:num>
  <w:num w:numId="4">
    <w:abstractNumId w:val="11"/>
  </w:num>
  <w:num w:numId="5">
    <w:abstractNumId w:val="13"/>
  </w:num>
  <w:num w:numId="6">
    <w:abstractNumId w:val="30"/>
  </w:num>
  <w:num w:numId="7">
    <w:abstractNumId w:val="8"/>
  </w:num>
  <w:num w:numId="8">
    <w:abstractNumId w:val="5"/>
  </w:num>
  <w:num w:numId="9">
    <w:abstractNumId w:val="1"/>
  </w:num>
  <w:num w:numId="10">
    <w:abstractNumId w:val="33"/>
  </w:num>
  <w:num w:numId="11">
    <w:abstractNumId w:val="6"/>
  </w:num>
  <w:num w:numId="12">
    <w:abstractNumId w:val="27"/>
  </w:num>
  <w:num w:numId="13">
    <w:abstractNumId w:val="32"/>
  </w:num>
  <w:num w:numId="14">
    <w:abstractNumId w:val="15"/>
  </w:num>
  <w:num w:numId="15">
    <w:abstractNumId w:val="14"/>
  </w:num>
  <w:num w:numId="16">
    <w:abstractNumId w:val="23"/>
  </w:num>
  <w:num w:numId="17">
    <w:abstractNumId w:val="3"/>
  </w:num>
  <w:num w:numId="18">
    <w:abstractNumId w:val="19"/>
  </w:num>
  <w:num w:numId="19">
    <w:abstractNumId w:val="22"/>
  </w:num>
  <w:num w:numId="20">
    <w:abstractNumId w:val="21"/>
  </w:num>
  <w:num w:numId="21">
    <w:abstractNumId w:val="2"/>
  </w:num>
  <w:num w:numId="22">
    <w:abstractNumId w:val="16"/>
  </w:num>
  <w:num w:numId="23">
    <w:abstractNumId w:val="0"/>
  </w:num>
  <w:num w:numId="24">
    <w:abstractNumId w:val="4"/>
  </w:num>
  <w:num w:numId="25">
    <w:abstractNumId w:val="17"/>
  </w:num>
  <w:num w:numId="26">
    <w:abstractNumId w:val="25"/>
  </w:num>
  <w:num w:numId="27">
    <w:abstractNumId w:val="29"/>
  </w:num>
  <w:num w:numId="28">
    <w:abstractNumId w:val="24"/>
  </w:num>
  <w:num w:numId="29">
    <w:abstractNumId w:val="34"/>
  </w:num>
  <w:num w:numId="30">
    <w:abstractNumId w:val="18"/>
  </w:num>
  <w:num w:numId="31">
    <w:abstractNumId w:val="10"/>
  </w:num>
  <w:num w:numId="32">
    <w:abstractNumId w:val="20"/>
  </w:num>
  <w:num w:numId="33">
    <w:abstractNumId w:val="12"/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91"/>
    <w:rsid w:val="00032DEA"/>
    <w:rsid w:val="00042738"/>
    <w:rsid w:val="0009751D"/>
    <w:rsid w:val="000A5BD8"/>
    <w:rsid w:val="000C6C76"/>
    <w:rsid w:val="000D69E0"/>
    <w:rsid w:val="000E7E88"/>
    <w:rsid w:val="0014404A"/>
    <w:rsid w:val="00157193"/>
    <w:rsid w:val="001D5AEB"/>
    <w:rsid w:val="00235641"/>
    <w:rsid w:val="002423BB"/>
    <w:rsid w:val="002649D7"/>
    <w:rsid w:val="002D69D0"/>
    <w:rsid w:val="002E1BFB"/>
    <w:rsid w:val="0030226C"/>
    <w:rsid w:val="00302A69"/>
    <w:rsid w:val="003661DB"/>
    <w:rsid w:val="00385AB9"/>
    <w:rsid w:val="00394DB7"/>
    <w:rsid w:val="003A321A"/>
    <w:rsid w:val="003C19E9"/>
    <w:rsid w:val="003E0085"/>
    <w:rsid w:val="00435185"/>
    <w:rsid w:val="00451BFC"/>
    <w:rsid w:val="004C4691"/>
    <w:rsid w:val="004F5E04"/>
    <w:rsid w:val="0055526D"/>
    <w:rsid w:val="005C08F8"/>
    <w:rsid w:val="005E71AA"/>
    <w:rsid w:val="00602FCB"/>
    <w:rsid w:val="006159C3"/>
    <w:rsid w:val="0062737A"/>
    <w:rsid w:val="006370EA"/>
    <w:rsid w:val="0064600E"/>
    <w:rsid w:val="00654B0F"/>
    <w:rsid w:val="00780F93"/>
    <w:rsid w:val="007C6934"/>
    <w:rsid w:val="007E3A33"/>
    <w:rsid w:val="007E725D"/>
    <w:rsid w:val="008001B8"/>
    <w:rsid w:val="008440AF"/>
    <w:rsid w:val="0084677F"/>
    <w:rsid w:val="00850C6F"/>
    <w:rsid w:val="00883E3F"/>
    <w:rsid w:val="0088698D"/>
    <w:rsid w:val="008873B6"/>
    <w:rsid w:val="00887F95"/>
    <w:rsid w:val="008A0EE3"/>
    <w:rsid w:val="008A5DCA"/>
    <w:rsid w:val="008D6F10"/>
    <w:rsid w:val="009048E8"/>
    <w:rsid w:val="009846A2"/>
    <w:rsid w:val="009B6420"/>
    <w:rsid w:val="00A319B8"/>
    <w:rsid w:val="00AA56FB"/>
    <w:rsid w:val="00AC0B21"/>
    <w:rsid w:val="00AD6A1F"/>
    <w:rsid w:val="00B26C3B"/>
    <w:rsid w:val="00B451DF"/>
    <w:rsid w:val="00B850E8"/>
    <w:rsid w:val="00BA0C24"/>
    <w:rsid w:val="00BE0BB3"/>
    <w:rsid w:val="00C02644"/>
    <w:rsid w:val="00C07EED"/>
    <w:rsid w:val="00C66E0D"/>
    <w:rsid w:val="00D525D9"/>
    <w:rsid w:val="00DE1D73"/>
    <w:rsid w:val="00DF0E74"/>
    <w:rsid w:val="00E134A4"/>
    <w:rsid w:val="00E5052B"/>
    <w:rsid w:val="00F20EF6"/>
    <w:rsid w:val="00F71CAE"/>
    <w:rsid w:val="00F81F8A"/>
    <w:rsid w:val="00F82BAF"/>
    <w:rsid w:val="00F866C4"/>
    <w:rsid w:val="00FA4E5F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qFormat="1"/>
    <w:lsdException w:name="footer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nhideWhenUsed="0" w:qFormat="1"/>
    <w:lsdException w:name="Body Text Indent 3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Balloon Text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564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356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56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56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5641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07EED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07EED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B21"/>
    <w:pPr>
      <w:ind w:left="720"/>
      <w:contextualSpacing/>
    </w:pPr>
  </w:style>
  <w:style w:type="paragraph" w:styleId="a4">
    <w:name w:val="Balloon Text"/>
    <w:basedOn w:val="a"/>
    <w:link w:val="a5"/>
    <w:unhideWhenUsed/>
    <w:qFormat/>
    <w:rsid w:val="00302A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qFormat/>
    <w:rsid w:val="00302A6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qFormat/>
    <w:rsid w:val="00627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qFormat/>
    <w:rsid w:val="006273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nhideWhenUsed/>
    <w:qFormat/>
    <w:rsid w:val="00627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qFormat/>
    <w:rsid w:val="00627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C07EE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C07EE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07EED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semiHidden/>
    <w:rsid w:val="00C07EED"/>
    <w:rPr>
      <w:rFonts w:eastAsia="Times New Roman"/>
      <w:b/>
      <w:bCs/>
      <w:lang w:eastAsia="ru-RU"/>
    </w:rPr>
  </w:style>
  <w:style w:type="character" w:customStyle="1" w:styleId="70">
    <w:name w:val="Заголовок 7 Знак"/>
    <w:link w:val="7"/>
    <w:semiHidden/>
    <w:rsid w:val="00C07EED"/>
    <w:rPr>
      <w:rFonts w:eastAsia="Times New Roman"/>
      <w:sz w:val="24"/>
      <w:szCs w:val="24"/>
      <w:lang w:eastAsia="ru-RU"/>
    </w:rPr>
  </w:style>
  <w:style w:type="paragraph" w:styleId="11">
    <w:name w:val="toc 1"/>
    <w:basedOn w:val="a"/>
    <w:next w:val="a"/>
    <w:uiPriority w:val="99"/>
    <w:qFormat/>
    <w:rsid w:val="00C07EED"/>
    <w:pPr>
      <w:spacing w:before="120" w:after="200" w:line="276" w:lineRule="auto"/>
    </w:pPr>
    <w:rPr>
      <w:rFonts w:ascii="Calibri" w:eastAsia="Calibri" w:hAnsi="Calibri" w:cs="Arial"/>
      <w:b/>
      <w:bCs/>
      <w:i/>
      <w:iCs/>
    </w:rPr>
  </w:style>
  <w:style w:type="paragraph" w:styleId="21">
    <w:name w:val="toc 2"/>
    <w:basedOn w:val="a"/>
    <w:next w:val="a"/>
    <w:uiPriority w:val="99"/>
    <w:qFormat/>
    <w:rsid w:val="00C07EED"/>
    <w:pPr>
      <w:spacing w:before="120" w:after="200" w:line="276" w:lineRule="auto"/>
      <w:ind w:left="220"/>
    </w:pPr>
    <w:rPr>
      <w:rFonts w:ascii="Calibri" w:eastAsia="Calibri" w:hAnsi="Calibri" w:cs="Arial"/>
      <w:b/>
      <w:bCs/>
      <w:sz w:val="22"/>
      <w:szCs w:val="22"/>
    </w:rPr>
  </w:style>
  <w:style w:type="paragraph" w:styleId="aa">
    <w:name w:val="Normal (Web)"/>
    <w:basedOn w:val="a"/>
    <w:uiPriority w:val="99"/>
    <w:qFormat/>
    <w:rsid w:val="00C07EED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99"/>
    <w:qFormat/>
    <w:rsid w:val="00C07EED"/>
    <w:pPr>
      <w:spacing w:after="160" w:line="276" w:lineRule="auto"/>
    </w:pPr>
    <w:rPr>
      <w:rFonts w:ascii="Calibri" w:eastAsia="SimSun" w:hAnsi="Calibri"/>
      <w:color w:val="5A5A5A"/>
      <w:spacing w:val="15"/>
      <w:sz w:val="22"/>
      <w:szCs w:val="22"/>
    </w:rPr>
  </w:style>
  <w:style w:type="character" w:customStyle="1" w:styleId="ac">
    <w:name w:val="Подзаголовок Знак"/>
    <w:link w:val="ab"/>
    <w:uiPriority w:val="99"/>
    <w:qFormat/>
    <w:rsid w:val="00C07EED"/>
    <w:rPr>
      <w:rFonts w:ascii="Calibri" w:eastAsia="SimSun" w:hAnsi="Calibri" w:cs="Times New Roman"/>
      <w:color w:val="5A5A5A"/>
      <w:spacing w:val="15"/>
      <w:lang w:eastAsia="ru-RU"/>
    </w:rPr>
  </w:style>
  <w:style w:type="character" w:styleId="ad">
    <w:name w:val="Hyperlink"/>
    <w:basedOn w:val="a0"/>
    <w:rsid w:val="00235641"/>
    <w:rPr>
      <w:color w:val="0000FF"/>
      <w:u w:val="none"/>
    </w:rPr>
  </w:style>
  <w:style w:type="character" w:styleId="ae">
    <w:name w:val="Strong"/>
    <w:uiPriority w:val="22"/>
    <w:qFormat/>
    <w:rsid w:val="00C07EED"/>
    <w:rPr>
      <w:rFonts w:cs="Times New Roman"/>
      <w:b/>
      <w:bCs/>
    </w:rPr>
  </w:style>
  <w:style w:type="table" w:styleId="af">
    <w:name w:val="Table Grid"/>
    <w:basedOn w:val="a1"/>
    <w:uiPriority w:val="99"/>
    <w:rsid w:val="00C0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qFormat/>
    <w:rsid w:val="00C07EED"/>
    <w:pPr>
      <w:spacing w:after="200" w:line="276" w:lineRule="auto"/>
    </w:pPr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оглавления1"/>
    <w:basedOn w:val="1"/>
    <w:next w:val="a"/>
    <w:uiPriority w:val="99"/>
    <w:qFormat/>
    <w:rsid w:val="00C07EED"/>
    <w:pPr>
      <w:keepLines/>
      <w:spacing w:before="480"/>
      <w:outlineLvl w:val="9"/>
    </w:pPr>
    <w:rPr>
      <w:color w:val="365F91"/>
      <w:kern w:val="0"/>
      <w:sz w:val="28"/>
      <w:szCs w:val="28"/>
    </w:rPr>
  </w:style>
  <w:style w:type="table" w:customStyle="1" w:styleId="13">
    <w:name w:val="Сетка таблицы1"/>
    <w:uiPriority w:val="99"/>
    <w:qFormat/>
    <w:rsid w:val="00C07EED"/>
    <w:pPr>
      <w:spacing w:after="200" w:line="276" w:lineRule="auto"/>
    </w:pPr>
    <w:rPr>
      <w:rFonts w:ascii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uiPriority w:val="99"/>
    <w:qFormat/>
    <w:rsid w:val="00C07EED"/>
    <w:pPr>
      <w:spacing w:after="200" w:line="276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paragraph">
    <w:name w:val="paragraph"/>
    <w:basedOn w:val="a"/>
    <w:uiPriority w:val="99"/>
    <w:qFormat/>
    <w:rsid w:val="00C07EED"/>
    <w:pPr>
      <w:spacing w:before="100" w:beforeAutospacing="1" w:after="100" w:afterAutospacing="1"/>
    </w:pPr>
  </w:style>
  <w:style w:type="character" w:customStyle="1" w:styleId="normaltextrun">
    <w:name w:val="normaltextrun"/>
    <w:uiPriority w:val="99"/>
    <w:qFormat/>
    <w:rsid w:val="00C07EED"/>
  </w:style>
  <w:style w:type="character" w:customStyle="1" w:styleId="apple-converted-space">
    <w:name w:val="apple-converted-space"/>
    <w:uiPriority w:val="99"/>
    <w:qFormat/>
    <w:rsid w:val="00C07EED"/>
  </w:style>
  <w:style w:type="character" w:customStyle="1" w:styleId="spellingerror">
    <w:name w:val="spellingerror"/>
    <w:uiPriority w:val="99"/>
    <w:qFormat/>
    <w:rsid w:val="00C07EED"/>
  </w:style>
  <w:style w:type="character" w:customStyle="1" w:styleId="SubtleEmphasis1">
    <w:name w:val="Subtle Emphasis1"/>
    <w:uiPriority w:val="99"/>
    <w:qFormat/>
    <w:rsid w:val="00C07EED"/>
    <w:rPr>
      <w:rFonts w:cs="Times New Roman"/>
      <w:i/>
      <w:iCs/>
      <w:color w:val="404040"/>
    </w:rPr>
  </w:style>
  <w:style w:type="table" w:customStyle="1" w:styleId="22">
    <w:name w:val="Сетка таблицы2"/>
    <w:basedOn w:val="a1"/>
    <w:next w:val="af"/>
    <w:uiPriority w:val="59"/>
    <w:rsid w:val="00C0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C0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E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No Spacing"/>
    <w:uiPriority w:val="1"/>
    <w:qFormat/>
    <w:rsid w:val="00C07EED"/>
    <w:rPr>
      <w:rFonts w:eastAsia="Times New Roman"/>
      <w:sz w:val="22"/>
      <w:szCs w:val="22"/>
    </w:rPr>
  </w:style>
  <w:style w:type="table" w:customStyle="1" w:styleId="15">
    <w:name w:val="Сетка таблицы светлая1"/>
    <w:basedOn w:val="a1"/>
    <w:uiPriority w:val="40"/>
    <w:rsid w:val="00C07EE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C07EED"/>
    <w:pPr>
      <w:spacing w:before="100" w:beforeAutospacing="1" w:after="100" w:afterAutospacing="1"/>
    </w:pPr>
  </w:style>
  <w:style w:type="numbering" w:customStyle="1" w:styleId="16">
    <w:name w:val="Нет списка1"/>
    <w:next w:val="a2"/>
    <w:semiHidden/>
    <w:unhideWhenUsed/>
    <w:rsid w:val="00C07EED"/>
  </w:style>
  <w:style w:type="character" w:styleId="af1">
    <w:name w:val="page number"/>
    <w:basedOn w:val="a0"/>
    <w:rsid w:val="00C07EED"/>
  </w:style>
  <w:style w:type="paragraph" w:styleId="af2">
    <w:name w:val="footnote text"/>
    <w:basedOn w:val="a"/>
    <w:link w:val="af3"/>
    <w:rsid w:val="00C07EED"/>
    <w:pPr>
      <w:spacing w:line="360" w:lineRule="atLeast"/>
    </w:pPr>
    <w:rPr>
      <w:sz w:val="20"/>
      <w:szCs w:val="20"/>
    </w:rPr>
  </w:style>
  <w:style w:type="character" w:customStyle="1" w:styleId="af3">
    <w:name w:val="Текст сноски Знак"/>
    <w:link w:val="af2"/>
    <w:rsid w:val="00C07E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C07EED"/>
    <w:rPr>
      <w:vertAlign w:val="superscript"/>
    </w:rPr>
  </w:style>
  <w:style w:type="paragraph" w:styleId="af5">
    <w:name w:val="Title"/>
    <w:basedOn w:val="a"/>
    <w:next w:val="a"/>
    <w:link w:val="af6"/>
    <w:qFormat/>
    <w:rsid w:val="00C07EED"/>
    <w:pPr>
      <w:spacing w:before="240" w:after="60" w:line="36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rsid w:val="00C07EE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af7">
    <w:name w:val="Знак"/>
    <w:basedOn w:val="a"/>
    <w:rsid w:val="00C07E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2">
    <w:name w:val="Body Text Indent 3"/>
    <w:basedOn w:val="a"/>
    <w:link w:val="33"/>
    <w:unhideWhenUsed/>
    <w:rsid w:val="00C07EED"/>
    <w:pPr>
      <w:spacing w:after="120" w:line="264" w:lineRule="auto"/>
      <w:ind w:left="283"/>
    </w:pPr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rsid w:val="00C07EED"/>
    <w:rPr>
      <w:rFonts w:ascii="Arial" w:eastAsia="Times New Roman" w:hAnsi="Arial" w:cs="Times New Roman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7C6934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2356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235641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link w:val="af8"/>
    <w:semiHidden/>
    <w:rsid w:val="007C693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356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564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564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564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564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3564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qFormat="1"/>
    <w:lsdException w:name="footer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nhideWhenUsed="0" w:qFormat="1"/>
    <w:lsdException w:name="Body Text Indent 3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Balloon Text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564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356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56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56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5641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07EED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07EED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B21"/>
    <w:pPr>
      <w:ind w:left="720"/>
      <w:contextualSpacing/>
    </w:pPr>
  </w:style>
  <w:style w:type="paragraph" w:styleId="a4">
    <w:name w:val="Balloon Text"/>
    <w:basedOn w:val="a"/>
    <w:link w:val="a5"/>
    <w:unhideWhenUsed/>
    <w:qFormat/>
    <w:rsid w:val="00302A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qFormat/>
    <w:rsid w:val="00302A6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qFormat/>
    <w:rsid w:val="00627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qFormat/>
    <w:rsid w:val="006273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nhideWhenUsed/>
    <w:qFormat/>
    <w:rsid w:val="00627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qFormat/>
    <w:rsid w:val="00627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C07EE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C07EE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07EED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semiHidden/>
    <w:rsid w:val="00C07EED"/>
    <w:rPr>
      <w:rFonts w:eastAsia="Times New Roman"/>
      <w:b/>
      <w:bCs/>
      <w:lang w:eastAsia="ru-RU"/>
    </w:rPr>
  </w:style>
  <w:style w:type="character" w:customStyle="1" w:styleId="70">
    <w:name w:val="Заголовок 7 Знак"/>
    <w:link w:val="7"/>
    <w:semiHidden/>
    <w:rsid w:val="00C07EED"/>
    <w:rPr>
      <w:rFonts w:eastAsia="Times New Roman"/>
      <w:sz w:val="24"/>
      <w:szCs w:val="24"/>
      <w:lang w:eastAsia="ru-RU"/>
    </w:rPr>
  </w:style>
  <w:style w:type="paragraph" w:styleId="11">
    <w:name w:val="toc 1"/>
    <w:basedOn w:val="a"/>
    <w:next w:val="a"/>
    <w:uiPriority w:val="99"/>
    <w:qFormat/>
    <w:rsid w:val="00C07EED"/>
    <w:pPr>
      <w:spacing w:before="120" w:after="200" w:line="276" w:lineRule="auto"/>
    </w:pPr>
    <w:rPr>
      <w:rFonts w:ascii="Calibri" w:eastAsia="Calibri" w:hAnsi="Calibri" w:cs="Arial"/>
      <w:b/>
      <w:bCs/>
      <w:i/>
      <w:iCs/>
    </w:rPr>
  </w:style>
  <w:style w:type="paragraph" w:styleId="21">
    <w:name w:val="toc 2"/>
    <w:basedOn w:val="a"/>
    <w:next w:val="a"/>
    <w:uiPriority w:val="99"/>
    <w:qFormat/>
    <w:rsid w:val="00C07EED"/>
    <w:pPr>
      <w:spacing w:before="120" w:after="200" w:line="276" w:lineRule="auto"/>
      <w:ind w:left="220"/>
    </w:pPr>
    <w:rPr>
      <w:rFonts w:ascii="Calibri" w:eastAsia="Calibri" w:hAnsi="Calibri" w:cs="Arial"/>
      <w:b/>
      <w:bCs/>
      <w:sz w:val="22"/>
      <w:szCs w:val="22"/>
    </w:rPr>
  </w:style>
  <w:style w:type="paragraph" w:styleId="aa">
    <w:name w:val="Normal (Web)"/>
    <w:basedOn w:val="a"/>
    <w:uiPriority w:val="99"/>
    <w:qFormat/>
    <w:rsid w:val="00C07EED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99"/>
    <w:qFormat/>
    <w:rsid w:val="00C07EED"/>
    <w:pPr>
      <w:spacing w:after="160" w:line="276" w:lineRule="auto"/>
    </w:pPr>
    <w:rPr>
      <w:rFonts w:ascii="Calibri" w:eastAsia="SimSun" w:hAnsi="Calibri"/>
      <w:color w:val="5A5A5A"/>
      <w:spacing w:val="15"/>
      <w:sz w:val="22"/>
      <w:szCs w:val="22"/>
    </w:rPr>
  </w:style>
  <w:style w:type="character" w:customStyle="1" w:styleId="ac">
    <w:name w:val="Подзаголовок Знак"/>
    <w:link w:val="ab"/>
    <w:uiPriority w:val="99"/>
    <w:qFormat/>
    <w:rsid w:val="00C07EED"/>
    <w:rPr>
      <w:rFonts w:ascii="Calibri" w:eastAsia="SimSun" w:hAnsi="Calibri" w:cs="Times New Roman"/>
      <w:color w:val="5A5A5A"/>
      <w:spacing w:val="15"/>
      <w:lang w:eastAsia="ru-RU"/>
    </w:rPr>
  </w:style>
  <w:style w:type="character" w:styleId="ad">
    <w:name w:val="Hyperlink"/>
    <w:basedOn w:val="a0"/>
    <w:rsid w:val="00235641"/>
    <w:rPr>
      <w:color w:val="0000FF"/>
      <w:u w:val="none"/>
    </w:rPr>
  </w:style>
  <w:style w:type="character" w:styleId="ae">
    <w:name w:val="Strong"/>
    <w:uiPriority w:val="22"/>
    <w:qFormat/>
    <w:rsid w:val="00C07EED"/>
    <w:rPr>
      <w:rFonts w:cs="Times New Roman"/>
      <w:b/>
      <w:bCs/>
    </w:rPr>
  </w:style>
  <w:style w:type="table" w:styleId="af">
    <w:name w:val="Table Grid"/>
    <w:basedOn w:val="a1"/>
    <w:uiPriority w:val="99"/>
    <w:rsid w:val="00C0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qFormat/>
    <w:rsid w:val="00C07EED"/>
    <w:pPr>
      <w:spacing w:after="200" w:line="276" w:lineRule="auto"/>
    </w:pPr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оглавления1"/>
    <w:basedOn w:val="1"/>
    <w:next w:val="a"/>
    <w:uiPriority w:val="99"/>
    <w:qFormat/>
    <w:rsid w:val="00C07EED"/>
    <w:pPr>
      <w:keepLines/>
      <w:spacing w:before="480"/>
      <w:outlineLvl w:val="9"/>
    </w:pPr>
    <w:rPr>
      <w:color w:val="365F91"/>
      <w:kern w:val="0"/>
      <w:sz w:val="28"/>
      <w:szCs w:val="28"/>
    </w:rPr>
  </w:style>
  <w:style w:type="table" w:customStyle="1" w:styleId="13">
    <w:name w:val="Сетка таблицы1"/>
    <w:uiPriority w:val="99"/>
    <w:qFormat/>
    <w:rsid w:val="00C07EED"/>
    <w:pPr>
      <w:spacing w:after="200" w:line="276" w:lineRule="auto"/>
    </w:pPr>
    <w:rPr>
      <w:rFonts w:ascii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uiPriority w:val="99"/>
    <w:qFormat/>
    <w:rsid w:val="00C07EED"/>
    <w:pPr>
      <w:spacing w:after="200" w:line="276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paragraph">
    <w:name w:val="paragraph"/>
    <w:basedOn w:val="a"/>
    <w:uiPriority w:val="99"/>
    <w:qFormat/>
    <w:rsid w:val="00C07EED"/>
    <w:pPr>
      <w:spacing w:before="100" w:beforeAutospacing="1" w:after="100" w:afterAutospacing="1"/>
    </w:pPr>
  </w:style>
  <w:style w:type="character" w:customStyle="1" w:styleId="normaltextrun">
    <w:name w:val="normaltextrun"/>
    <w:uiPriority w:val="99"/>
    <w:qFormat/>
    <w:rsid w:val="00C07EED"/>
  </w:style>
  <w:style w:type="character" w:customStyle="1" w:styleId="apple-converted-space">
    <w:name w:val="apple-converted-space"/>
    <w:uiPriority w:val="99"/>
    <w:qFormat/>
    <w:rsid w:val="00C07EED"/>
  </w:style>
  <w:style w:type="character" w:customStyle="1" w:styleId="spellingerror">
    <w:name w:val="spellingerror"/>
    <w:uiPriority w:val="99"/>
    <w:qFormat/>
    <w:rsid w:val="00C07EED"/>
  </w:style>
  <w:style w:type="character" w:customStyle="1" w:styleId="SubtleEmphasis1">
    <w:name w:val="Subtle Emphasis1"/>
    <w:uiPriority w:val="99"/>
    <w:qFormat/>
    <w:rsid w:val="00C07EED"/>
    <w:rPr>
      <w:rFonts w:cs="Times New Roman"/>
      <w:i/>
      <w:iCs/>
      <w:color w:val="404040"/>
    </w:rPr>
  </w:style>
  <w:style w:type="table" w:customStyle="1" w:styleId="22">
    <w:name w:val="Сетка таблицы2"/>
    <w:basedOn w:val="a1"/>
    <w:next w:val="af"/>
    <w:uiPriority w:val="59"/>
    <w:rsid w:val="00C0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C0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E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No Spacing"/>
    <w:uiPriority w:val="1"/>
    <w:qFormat/>
    <w:rsid w:val="00C07EED"/>
    <w:rPr>
      <w:rFonts w:eastAsia="Times New Roman"/>
      <w:sz w:val="22"/>
      <w:szCs w:val="22"/>
    </w:rPr>
  </w:style>
  <w:style w:type="table" w:customStyle="1" w:styleId="15">
    <w:name w:val="Сетка таблицы светлая1"/>
    <w:basedOn w:val="a1"/>
    <w:uiPriority w:val="40"/>
    <w:rsid w:val="00C07EE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C07EED"/>
    <w:pPr>
      <w:spacing w:before="100" w:beforeAutospacing="1" w:after="100" w:afterAutospacing="1"/>
    </w:pPr>
  </w:style>
  <w:style w:type="numbering" w:customStyle="1" w:styleId="16">
    <w:name w:val="Нет списка1"/>
    <w:next w:val="a2"/>
    <w:semiHidden/>
    <w:unhideWhenUsed/>
    <w:rsid w:val="00C07EED"/>
  </w:style>
  <w:style w:type="character" w:styleId="af1">
    <w:name w:val="page number"/>
    <w:basedOn w:val="a0"/>
    <w:rsid w:val="00C07EED"/>
  </w:style>
  <w:style w:type="paragraph" w:styleId="af2">
    <w:name w:val="footnote text"/>
    <w:basedOn w:val="a"/>
    <w:link w:val="af3"/>
    <w:rsid w:val="00C07EED"/>
    <w:pPr>
      <w:spacing w:line="360" w:lineRule="atLeast"/>
    </w:pPr>
    <w:rPr>
      <w:sz w:val="20"/>
      <w:szCs w:val="20"/>
    </w:rPr>
  </w:style>
  <w:style w:type="character" w:customStyle="1" w:styleId="af3">
    <w:name w:val="Текст сноски Знак"/>
    <w:link w:val="af2"/>
    <w:rsid w:val="00C07E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C07EED"/>
    <w:rPr>
      <w:vertAlign w:val="superscript"/>
    </w:rPr>
  </w:style>
  <w:style w:type="paragraph" w:styleId="af5">
    <w:name w:val="Title"/>
    <w:basedOn w:val="a"/>
    <w:next w:val="a"/>
    <w:link w:val="af6"/>
    <w:qFormat/>
    <w:rsid w:val="00C07EED"/>
    <w:pPr>
      <w:spacing w:before="240" w:after="60" w:line="36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rsid w:val="00C07EE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af7">
    <w:name w:val="Знак"/>
    <w:basedOn w:val="a"/>
    <w:rsid w:val="00C07E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2">
    <w:name w:val="Body Text Indent 3"/>
    <w:basedOn w:val="a"/>
    <w:link w:val="33"/>
    <w:unhideWhenUsed/>
    <w:rsid w:val="00C07EED"/>
    <w:pPr>
      <w:spacing w:after="120" w:line="264" w:lineRule="auto"/>
      <w:ind w:left="283"/>
    </w:pPr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rsid w:val="00C07EED"/>
    <w:rPr>
      <w:rFonts w:ascii="Arial" w:eastAsia="Times New Roman" w:hAnsi="Arial" w:cs="Times New Roman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7C6934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2356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235641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link w:val="af8"/>
    <w:semiHidden/>
    <w:rsid w:val="007C693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356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564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564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564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564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3564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4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7472</Words>
  <Characters>42593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2020-03-30T11:00:00Z</cp:lastPrinted>
  <dcterms:created xsi:type="dcterms:W3CDTF">2020-08-10T05:37:00Z</dcterms:created>
  <dcterms:modified xsi:type="dcterms:W3CDTF">2020-08-10T05:48:00Z</dcterms:modified>
</cp:coreProperties>
</file>